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6C796" w14:textId="77777777" w:rsidR="005D6542" w:rsidRDefault="005D6542" w:rsidP="005D6542">
      <w:pPr>
        <w:jc w:val="center"/>
      </w:pPr>
      <w:r>
        <w:t>МИНИСТЕРСТВО ЗДРАВООХРАНЕНИЯ РОССИЙСКОЙ ФЕДЕРАЦИИ</w:t>
      </w:r>
    </w:p>
    <w:p w14:paraId="77A3A34D" w14:textId="77777777" w:rsidR="005D6542" w:rsidRDefault="005D6542" w:rsidP="005D6542">
      <w:pPr>
        <w:pStyle w:val="Default"/>
        <w:spacing w:line="360" w:lineRule="auto"/>
        <w:jc w:val="center"/>
        <w:rPr>
          <w:bCs/>
        </w:rPr>
      </w:pPr>
    </w:p>
    <w:p w14:paraId="7B8840A4" w14:textId="77777777" w:rsidR="00953842" w:rsidRPr="00953842" w:rsidRDefault="00953842" w:rsidP="00953842">
      <w:pPr>
        <w:pStyle w:val="Default"/>
        <w:spacing w:line="360" w:lineRule="auto"/>
        <w:jc w:val="center"/>
        <w:rPr>
          <w:bCs/>
        </w:rPr>
      </w:pPr>
      <w:r w:rsidRPr="00953842">
        <w:rPr>
          <w:bCs/>
        </w:rPr>
        <w:t>ИНСТРУКЦИЯ</w:t>
      </w:r>
    </w:p>
    <w:p w14:paraId="6FED53E4" w14:textId="2E686624" w:rsidR="005D6542" w:rsidRPr="00E9038E" w:rsidRDefault="00953842" w:rsidP="005D6542">
      <w:pPr>
        <w:pStyle w:val="Default"/>
        <w:spacing w:line="360" w:lineRule="auto"/>
        <w:jc w:val="center"/>
      </w:pPr>
      <w:r w:rsidRPr="00953842">
        <w:rPr>
          <w:bCs/>
        </w:rPr>
        <w:t>ПО МЕДИЦИНСКОМУ ПРИМЕНЕНИЮ ЛЕКАРСТВЕННОГО ПРЕПАРАТА</w:t>
      </w:r>
    </w:p>
    <w:p w14:paraId="7EB83AE0" w14:textId="08978535" w:rsidR="005D6542" w:rsidRPr="00E9038E" w:rsidRDefault="00953842" w:rsidP="005D654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ДезГриппин</w:t>
      </w:r>
      <w:r w:rsidR="00F2097F" w:rsidRPr="00F2097F">
        <w:rPr>
          <w:b/>
          <w:sz w:val="28"/>
          <w:szCs w:val="28"/>
          <w:vertAlign w:val="superscript"/>
        </w:rPr>
        <w:t>®</w:t>
      </w:r>
    </w:p>
    <w:p w14:paraId="7CB796B0" w14:textId="77777777" w:rsidR="005D6542" w:rsidRPr="00E9038E" w:rsidRDefault="005D6542" w:rsidP="005D6542">
      <w:pPr>
        <w:pStyle w:val="Default"/>
        <w:spacing w:line="360" w:lineRule="auto"/>
        <w:jc w:val="center"/>
        <w:rPr>
          <w:b/>
          <w:bCs/>
        </w:rPr>
      </w:pPr>
    </w:p>
    <w:p w14:paraId="2A1CCCC2" w14:textId="77777777" w:rsidR="005D6542" w:rsidRPr="008B3D25" w:rsidRDefault="005D6542" w:rsidP="009973A8">
      <w:pPr>
        <w:pStyle w:val="Default"/>
        <w:spacing w:line="360" w:lineRule="auto"/>
        <w:jc w:val="both"/>
      </w:pPr>
      <w:r w:rsidRPr="00E9038E">
        <w:rPr>
          <w:b/>
          <w:bCs/>
        </w:rPr>
        <w:t xml:space="preserve">Регистрационный номер: </w:t>
      </w:r>
      <w:r w:rsidR="00F74FF9" w:rsidRPr="00F74FF9">
        <w:rPr>
          <w:bCs/>
        </w:rPr>
        <w:t>ЛП-004055</w:t>
      </w:r>
    </w:p>
    <w:p w14:paraId="2DE7FAD4" w14:textId="5A148E00" w:rsidR="005D6542" w:rsidRPr="00E9038E" w:rsidRDefault="005D6542" w:rsidP="009973A8">
      <w:pPr>
        <w:pStyle w:val="Default"/>
        <w:spacing w:line="360" w:lineRule="auto"/>
        <w:jc w:val="both"/>
      </w:pPr>
      <w:r w:rsidRPr="00E9038E">
        <w:rPr>
          <w:b/>
          <w:bCs/>
        </w:rPr>
        <w:t xml:space="preserve">Торговое </w:t>
      </w:r>
      <w:r w:rsidR="00BD5594">
        <w:rPr>
          <w:b/>
          <w:bCs/>
        </w:rPr>
        <w:t>наименование</w:t>
      </w:r>
      <w:r w:rsidRPr="00E9038E">
        <w:rPr>
          <w:b/>
          <w:bCs/>
        </w:rPr>
        <w:t xml:space="preserve">: </w:t>
      </w:r>
      <w:r w:rsidR="007B1A1B">
        <w:rPr>
          <w:bCs/>
        </w:rPr>
        <w:t>Дез</w:t>
      </w:r>
      <w:r w:rsidR="00953842">
        <w:rPr>
          <w:bCs/>
        </w:rPr>
        <w:t>Г</w:t>
      </w:r>
      <w:r w:rsidR="007B1A1B">
        <w:rPr>
          <w:bCs/>
        </w:rPr>
        <w:t>риппин</w:t>
      </w:r>
      <w:r w:rsidR="00F2097F" w:rsidRPr="00F2097F">
        <w:rPr>
          <w:sz w:val="28"/>
          <w:szCs w:val="28"/>
          <w:vertAlign w:val="superscript"/>
        </w:rPr>
        <w:t>®</w:t>
      </w:r>
    </w:p>
    <w:p w14:paraId="378E7461" w14:textId="77777777" w:rsidR="001C6053" w:rsidRDefault="00200651" w:rsidP="009973A8">
      <w:pPr>
        <w:pStyle w:val="Default"/>
        <w:spacing w:line="360" w:lineRule="auto"/>
        <w:jc w:val="both"/>
      </w:pPr>
      <w:r w:rsidRPr="00E9038E">
        <w:rPr>
          <w:b/>
        </w:rPr>
        <w:t>Международное непатентованное</w:t>
      </w:r>
      <w:r w:rsidR="00AD594D">
        <w:rPr>
          <w:b/>
        </w:rPr>
        <w:t xml:space="preserve"> или группировочное</w:t>
      </w:r>
      <w:r w:rsidRPr="00E9038E">
        <w:rPr>
          <w:b/>
        </w:rPr>
        <w:t xml:space="preserve"> </w:t>
      </w:r>
      <w:r w:rsidR="00BD5594">
        <w:rPr>
          <w:b/>
        </w:rPr>
        <w:t>наименование</w:t>
      </w:r>
      <w:r w:rsidR="005D6542" w:rsidRPr="00E9038E">
        <w:rPr>
          <w:b/>
        </w:rPr>
        <w:t>:</w:t>
      </w:r>
    </w:p>
    <w:p w14:paraId="6F136D26" w14:textId="77777777" w:rsidR="005D6542" w:rsidRPr="00E9038E" w:rsidRDefault="00F97166" w:rsidP="009973A8">
      <w:pPr>
        <w:pStyle w:val="Default"/>
        <w:spacing w:line="360" w:lineRule="auto"/>
        <w:jc w:val="both"/>
      </w:pPr>
      <w:r>
        <w:t>Парацетамол</w:t>
      </w:r>
      <w:r w:rsidR="00F2097F">
        <w:t>+</w:t>
      </w:r>
      <w:r>
        <w:t>Хлорфенамин</w:t>
      </w:r>
      <w:r w:rsidR="00AD594D">
        <w:t>+</w:t>
      </w:r>
      <w:r w:rsidR="00AD594D" w:rsidRPr="00AD594D">
        <w:t>[</w:t>
      </w:r>
      <w:r w:rsidR="00AD594D">
        <w:t>Аскорбиновая кислота</w:t>
      </w:r>
      <w:r w:rsidR="00AD594D" w:rsidRPr="00AD594D">
        <w:t>]</w:t>
      </w:r>
      <w:r w:rsidR="00D6663D">
        <w:t xml:space="preserve"> </w:t>
      </w:r>
    </w:p>
    <w:p w14:paraId="574F48AF" w14:textId="77777777" w:rsidR="00D6663D" w:rsidRDefault="005D6542" w:rsidP="00D6663D">
      <w:pPr>
        <w:spacing w:after="0" w:line="360" w:lineRule="auto"/>
        <w:jc w:val="both"/>
        <w:rPr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>Лекарственная форма:</w:t>
      </w:r>
      <w:r w:rsidRPr="00F2097F">
        <w:rPr>
          <w:bCs/>
          <w:sz w:val="24"/>
          <w:szCs w:val="24"/>
        </w:rPr>
        <w:t xml:space="preserve"> </w:t>
      </w:r>
      <w:r w:rsidR="005015C5" w:rsidRPr="00E9038E">
        <w:rPr>
          <w:bCs/>
          <w:sz w:val="24"/>
          <w:szCs w:val="24"/>
        </w:rPr>
        <w:t>т</w:t>
      </w:r>
      <w:r w:rsidR="00D10AA6" w:rsidRPr="00E9038E">
        <w:rPr>
          <w:bCs/>
          <w:sz w:val="24"/>
          <w:szCs w:val="24"/>
        </w:rPr>
        <w:t>аблетки</w:t>
      </w:r>
      <w:r w:rsidR="00F97166">
        <w:rPr>
          <w:bCs/>
          <w:sz w:val="24"/>
          <w:szCs w:val="24"/>
        </w:rPr>
        <w:t xml:space="preserve"> шипучие</w:t>
      </w:r>
    </w:p>
    <w:p w14:paraId="17A44169" w14:textId="77777777" w:rsidR="00C63D1F" w:rsidRPr="00E9038E" w:rsidRDefault="005D6542" w:rsidP="00D6663D">
      <w:pPr>
        <w:spacing w:after="0" w:line="360" w:lineRule="auto"/>
        <w:jc w:val="both"/>
        <w:rPr>
          <w:b/>
          <w:sz w:val="24"/>
          <w:szCs w:val="24"/>
        </w:rPr>
      </w:pPr>
      <w:r w:rsidRPr="00E9038E">
        <w:rPr>
          <w:b/>
          <w:sz w:val="24"/>
          <w:szCs w:val="24"/>
        </w:rPr>
        <w:t>Состав</w:t>
      </w:r>
      <w:r w:rsidR="005C4321" w:rsidRPr="00E9038E">
        <w:rPr>
          <w:b/>
          <w:sz w:val="24"/>
          <w:szCs w:val="24"/>
        </w:rPr>
        <w:t xml:space="preserve"> на 1 таблетку:</w:t>
      </w:r>
    </w:p>
    <w:p w14:paraId="136E18D6" w14:textId="77777777" w:rsidR="0008337E" w:rsidRDefault="009E0E56" w:rsidP="00F97166">
      <w:pPr>
        <w:pStyle w:val="a3"/>
        <w:spacing w:line="360" w:lineRule="auto"/>
        <w:ind w:left="708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действующие</w:t>
      </w:r>
      <w:r w:rsidRPr="00E9038E">
        <w:rPr>
          <w:i/>
          <w:sz w:val="24"/>
          <w:szCs w:val="24"/>
        </w:rPr>
        <w:t xml:space="preserve"> </w:t>
      </w:r>
      <w:r w:rsidR="005D6542" w:rsidRPr="00E9038E">
        <w:rPr>
          <w:i/>
          <w:sz w:val="24"/>
          <w:szCs w:val="24"/>
        </w:rPr>
        <w:t>веществ</w:t>
      </w:r>
      <w:r w:rsidR="00F97166">
        <w:rPr>
          <w:i/>
          <w:sz w:val="24"/>
          <w:szCs w:val="24"/>
        </w:rPr>
        <w:t>а</w:t>
      </w:r>
      <w:r w:rsidR="005D6542" w:rsidRPr="00E9038E">
        <w:rPr>
          <w:i/>
          <w:sz w:val="24"/>
          <w:szCs w:val="24"/>
        </w:rPr>
        <w:t xml:space="preserve">: </w:t>
      </w:r>
    </w:p>
    <w:p w14:paraId="01BB8C5C" w14:textId="77777777" w:rsidR="00F2097F" w:rsidRPr="00F97166" w:rsidRDefault="00F2097F" w:rsidP="00F2097F">
      <w:pPr>
        <w:pStyle w:val="a3"/>
        <w:spacing w:line="360" w:lineRule="auto"/>
        <w:ind w:left="708" w:firstLine="0"/>
        <w:rPr>
          <w:sz w:val="24"/>
          <w:szCs w:val="24"/>
        </w:rPr>
      </w:pPr>
      <w:r>
        <w:rPr>
          <w:sz w:val="24"/>
          <w:szCs w:val="24"/>
        </w:rPr>
        <w:t>аскорбиновая кислота</w:t>
      </w:r>
      <w:r>
        <w:rPr>
          <w:sz w:val="24"/>
          <w:szCs w:val="24"/>
        </w:rPr>
        <w:tab/>
        <w:t>200,0 мг</w:t>
      </w:r>
    </w:p>
    <w:p w14:paraId="130444E5" w14:textId="77777777" w:rsidR="00F97166" w:rsidRDefault="00F97166" w:rsidP="00F97166">
      <w:pPr>
        <w:pStyle w:val="a3"/>
        <w:spacing w:line="360" w:lineRule="auto"/>
        <w:ind w:left="708" w:firstLine="0"/>
        <w:rPr>
          <w:sz w:val="24"/>
          <w:szCs w:val="24"/>
        </w:rPr>
      </w:pPr>
      <w:r w:rsidRPr="00F97166">
        <w:rPr>
          <w:sz w:val="24"/>
          <w:szCs w:val="24"/>
        </w:rPr>
        <w:t>парацетамол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</w:t>
      </w:r>
      <w:r w:rsidR="000B00B7">
        <w:rPr>
          <w:sz w:val="24"/>
          <w:szCs w:val="24"/>
        </w:rPr>
        <w:t>,0</w:t>
      </w:r>
      <w:r>
        <w:rPr>
          <w:sz w:val="24"/>
          <w:szCs w:val="24"/>
        </w:rPr>
        <w:t xml:space="preserve"> мг</w:t>
      </w:r>
    </w:p>
    <w:p w14:paraId="25D3C3C3" w14:textId="77777777" w:rsidR="00F97166" w:rsidRDefault="00F97166" w:rsidP="00F97166">
      <w:pPr>
        <w:pStyle w:val="a3"/>
        <w:spacing w:line="360" w:lineRule="auto"/>
        <w:ind w:left="708" w:firstLine="0"/>
        <w:rPr>
          <w:sz w:val="24"/>
          <w:szCs w:val="24"/>
        </w:rPr>
      </w:pPr>
      <w:r>
        <w:rPr>
          <w:sz w:val="24"/>
          <w:szCs w:val="24"/>
        </w:rPr>
        <w:t>хлорфенамина малеат</w:t>
      </w:r>
      <w:r>
        <w:rPr>
          <w:sz w:val="24"/>
          <w:szCs w:val="24"/>
        </w:rPr>
        <w:tab/>
        <w:t>10</w:t>
      </w:r>
      <w:r w:rsidR="000B00B7">
        <w:rPr>
          <w:sz w:val="24"/>
          <w:szCs w:val="24"/>
        </w:rPr>
        <w:t>,0</w:t>
      </w:r>
      <w:r>
        <w:rPr>
          <w:sz w:val="24"/>
          <w:szCs w:val="24"/>
        </w:rPr>
        <w:t xml:space="preserve"> мг</w:t>
      </w:r>
    </w:p>
    <w:p w14:paraId="4809CDA8" w14:textId="77777777" w:rsidR="00407A63" w:rsidRPr="00E9038E" w:rsidRDefault="005D6542" w:rsidP="008E5DD5">
      <w:pPr>
        <w:spacing w:after="0" w:line="360" w:lineRule="auto"/>
        <w:ind w:firstLine="708"/>
        <w:jc w:val="both"/>
        <w:rPr>
          <w:sz w:val="24"/>
          <w:szCs w:val="24"/>
        </w:rPr>
      </w:pPr>
      <w:r w:rsidRPr="008E5DD5">
        <w:rPr>
          <w:bCs/>
          <w:i/>
          <w:sz w:val="24"/>
          <w:szCs w:val="24"/>
        </w:rPr>
        <w:t>вспомогательные вещества:</w:t>
      </w:r>
      <w:r w:rsidRPr="00E9038E">
        <w:rPr>
          <w:bCs/>
          <w:sz w:val="24"/>
          <w:szCs w:val="24"/>
        </w:rPr>
        <w:t xml:space="preserve"> </w:t>
      </w:r>
      <w:r w:rsidR="008E5DD5">
        <w:rPr>
          <w:bCs/>
          <w:sz w:val="24"/>
          <w:szCs w:val="24"/>
        </w:rPr>
        <w:t>н</w:t>
      </w:r>
      <w:r w:rsidR="008E5DD5" w:rsidRPr="008E5DD5">
        <w:rPr>
          <w:bCs/>
          <w:sz w:val="24"/>
          <w:szCs w:val="24"/>
        </w:rPr>
        <w:t>атрия гидрокарбонат</w:t>
      </w:r>
      <w:r w:rsidR="008E5DD5">
        <w:rPr>
          <w:bCs/>
          <w:sz w:val="24"/>
          <w:szCs w:val="24"/>
        </w:rPr>
        <w:t xml:space="preserve"> 828,8 мг,</w:t>
      </w:r>
      <w:r w:rsidR="008E5DD5" w:rsidRPr="008E5DD5">
        <w:t xml:space="preserve"> </w:t>
      </w:r>
      <w:r w:rsidR="008E5DD5">
        <w:rPr>
          <w:bCs/>
          <w:sz w:val="24"/>
          <w:szCs w:val="24"/>
        </w:rPr>
        <w:t>л</w:t>
      </w:r>
      <w:r w:rsidR="008E5DD5" w:rsidRPr="008E5DD5">
        <w:rPr>
          <w:bCs/>
          <w:sz w:val="24"/>
          <w:szCs w:val="24"/>
        </w:rPr>
        <w:t>имонная кислота</w:t>
      </w:r>
      <w:r w:rsidR="008E5DD5">
        <w:rPr>
          <w:bCs/>
          <w:sz w:val="24"/>
          <w:szCs w:val="24"/>
        </w:rPr>
        <w:t xml:space="preserve"> 952,7 мг, с</w:t>
      </w:r>
      <w:r w:rsidR="008E5DD5" w:rsidRPr="008E5DD5">
        <w:rPr>
          <w:bCs/>
          <w:sz w:val="24"/>
          <w:szCs w:val="24"/>
        </w:rPr>
        <w:t>орбитол</w:t>
      </w:r>
      <w:r w:rsidR="008E5DD5">
        <w:rPr>
          <w:bCs/>
          <w:sz w:val="24"/>
          <w:szCs w:val="24"/>
        </w:rPr>
        <w:t xml:space="preserve"> 700,0 мг, п</w:t>
      </w:r>
      <w:r w:rsidR="008E5DD5" w:rsidRPr="008E5DD5">
        <w:rPr>
          <w:bCs/>
          <w:sz w:val="24"/>
          <w:szCs w:val="24"/>
        </w:rPr>
        <w:t>овидон</w:t>
      </w:r>
      <w:r w:rsidR="009E0E56">
        <w:rPr>
          <w:bCs/>
          <w:sz w:val="24"/>
          <w:szCs w:val="24"/>
        </w:rPr>
        <w:t xml:space="preserve"> К-30</w:t>
      </w:r>
      <w:r w:rsidR="008E5DD5">
        <w:rPr>
          <w:bCs/>
          <w:sz w:val="24"/>
          <w:szCs w:val="24"/>
        </w:rPr>
        <w:t xml:space="preserve"> 20,0 мг, н</w:t>
      </w:r>
      <w:r w:rsidR="008E5DD5" w:rsidRPr="008E5DD5">
        <w:rPr>
          <w:bCs/>
          <w:sz w:val="24"/>
          <w:szCs w:val="24"/>
        </w:rPr>
        <w:t>атрия сахаринат</w:t>
      </w:r>
      <w:r w:rsidR="008E5DD5">
        <w:rPr>
          <w:bCs/>
          <w:sz w:val="24"/>
          <w:szCs w:val="24"/>
        </w:rPr>
        <w:t xml:space="preserve"> 30,0 мг,</w:t>
      </w:r>
      <w:r w:rsidR="008E5DD5" w:rsidRPr="008E5DD5">
        <w:t xml:space="preserve"> </w:t>
      </w:r>
      <w:r w:rsidR="008E5DD5">
        <w:rPr>
          <w:bCs/>
          <w:sz w:val="24"/>
          <w:szCs w:val="24"/>
        </w:rPr>
        <w:t>н</w:t>
      </w:r>
      <w:r w:rsidR="008E5DD5" w:rsidRPr="008E5DD5">
        <w:rPr>
          <w:bCs/>
          <w:sz w:val="24"/>
          <w:szCs w:val="24"/>
        </w:rPr>
        <w:t>атрия карбонат</w:t>
      </w:r>
      <w:r w:rsidR="008E5DD5" w:rsidRPr="008E5DD5">
        <w:t xml:space="preserve"> </w:t>
      </w:r>
      <w:r w:rsidR="0059247D" w:rsidRPr="0059247D">
        <w:rPr>
          <w:sz w:val="24"/>
          <w:szCs w:val="24"/>
        </w:rPr>
        <w:t>93,0 мг</w:t>
      </w:r>
      <w:r w:rsidR="0059247D">
        <w:rPr>
          <w:sz w:val="24"/>
          <w:szCs w:val="24"/>
        </w:rPr>
        <w:t xml:space="preserve">, </w:t>
      </w:r>
      <w:r w:rsidR="0059247D">
        <w:rPr>
          <w:bCs/>
          <w:sz w:val="24"/>
          <w:szCs w:val="24"/>
        </w:rPr>
        <w:t>м</w:t>
      </w:r>
      <w:r w:rsidR="008E5DD5" w:rsidRPr="0059247D">
        <w:rPr>
          <w:bCs/>
          <w:sz w:val="24"/>
          <w:szCs w:val="24"/>
        </w:rPr>
        <w:t>акрогол</w:t>
      </w:r>
      <w:r w:rsidR="0059247D">
        <w:rPr>
          <w:bCs/>
          <w:sz w:val="24"/>
          <w:szCs w:val="24"/>
        </w:rPr>
        <w:t xml:space="preserve"> 70,0 мг,</w:t>
      </w:r>
      <w:r w:rsidR="008E5DD5" w:rsidRPr="008E5DD5">
        <w:t xml:space="preserve"> </w:t>
      </w:r>
      <w:r w:rsidR="0059247D">
        <w:rPr>
          <w:bCs/>
          <w:sz w:val="24"/>
          <w:szCs w:val="24"/>
        </w:rPr>
        <w:t>н</w:t>
      </w:r>
      <w:r w:rsidR="008E5DD5" w:rsidRPr="008E5DD5">
        <w:rPr>
          <w:bCs/>
          <w:sz w:val="24"/>
          <w:szCs w:val="24"/>
        </w:rPr>
        <w:t>атрия лаурилсульфат</w:t>
      </w:r>
      <w:r w:rsidR="0059247D">
        <w:rPr>
          <w:bCs/>
          <w:sz w:val="24"/>
          <w:szCs w:val="24"/>
        </w:rPr>
        <w:t xml:space="preserve"> 0,5 мг,</w:t>
      </w:r>
      <w:r w:rsidR="008E5DD5" w:rsidRPr="008E5DD5">
        <w:t xml:space="preserve"> </w:t>
      </w:r>
      <w:r w:rsidR="009E0E56">
        <w:rPr>
          <w:bCs/>
          <w:sz w:val="24"/>
          <w:szCs w:val="24"/>
        </w:rPr>
        <w:t>ароматизатор</w:t>
      </w:r>
      <w:r w:rsidR="008E5DD5" w:rsidRPr="008E5DD5">
        <w:rPr>
          <w:bCs/>
          <w:sz w:val="24"/>
          <w:szCs w:val="24"/>
        </w:rPr>
        <w:t xml:space="preserve"> «</w:t>
      </w:r>
      <w:r w:rsidR="009E0E56">
        <w:rPr>
          <w:bCs/>
          <w:sz w:val="24"/>
          <w:szCs w:val="24"/>
        </w:rPr>
        <w:t>Лимон-</w:t>
      </w:r>
      <w:r w:rsidR="008E5DD5" w:rsidRPr="008E5DD5">
        <w:rPr>
          <w:bCs/>
          <w:sz w:val="24"/>
          <w:szCs w:val="24"/>
        </w:rPr>
        <w:t>Лайм»</w:t>
      </w:r>
      <w:r w:rsidR="001C6053">
        <w:rPr>
          <w:bCs/>
          <w:sz w:val="24"/>
          <w:szCs w:val="24"/>
        </w:rPr>
        <w:t xml:space="preserve"> </w:t>
      </w:r>
      <w:r w:rsidR="008E5DD5" w:rsidRPr="008E5DD5">
        <w:rPr>
          <w:bCs/>
          <w:sz w:val="24"/>
          <w:szCs w:val="24"/>
        </w:rPr>
        <w:t>95,0 мг</w:t>
      </w:r>
      <w:r w:rsidR="007B1A1B">
        <w:rPr>
          <w:bCs/>
          <w:sz w:val="24"/>
          <w:szCs w:val="24"/>
        </w:rPr>
        <w:t>.</w:t>
      </w:r>
    </w:p>
    <w:p w14:paraId="3B237A40" w14:textId="77777777" w:rsidR="003730D9" w:rsidRPr="008E5DD5" w:rsidRDefault="00164D3C" w:rsidP="00EA68F7">
      <w:pPr>
        <w:pStyle w:val="aa"/>
        <w:suppressAutoHyphens/>
        <w:spacing w:line="360" w:lineRule="auto"/>
        <w:jc w:val="both"/>
        <w:rPr>
          <w:b/>
          <w:sz w:val="24"/>
          <w:szCs w:val="24"/>
        </w:rPr>
      </w:pPr>
      <w:r w:rsidRPr="008E5DD5">
        <w:rPr>
          <w:b/>
          <w:sz w:val="24"/>
          <w:szCs w:val="24"/>
        </w:rPr>
        <w:t>Описание</w:t>
      </w:r>
    </w:p>
    <w:p w14:paraId="5B15C962" w14:textId="77777777" w:rsidR="001C6053" w:rsidRPr="001C6053" w:rsidRDefault="007B1A1B" w:rsidP="00542719">
      <w:pPr>
        <w:shd w:val="clear" w:color="auto" w:fill="FFFFFF"/>
        <w:spacing w:after="0" w:line="360" w:lineRule="auto"/>
        <w:ind w:firstLine="567"/>
        <w:jc w:val="both"/>
        <w:rPr>
          <w:sz w:val="24"/>
          <w:szCs w:val="24"/>
        </w:rPr>
      </w:pPr>
      <w:r w:rsidRPr="007B1A1B">
        <w:rPr>
          <w:spacing w:val="-6"/>
          <w:sz w:val="24"/>
          <w:szCs w:val="24"/>
        </w:rPr>
        <w:t xml:space="preserve">Круглые плоскоцилиндрические таблетки, </w:t>
      </w:r>
      <w:r w:rsidRPr="007B1A1B">
        <w:rPr>
          <w:sz w:val="24"/>
          <w:szCs w:val="24"/>
        </w:rPr>
        <w:t>белого или почти белого цвета с едва заметной мраморностью</w:t>
      </w:r>
      <w:r w:rsidR="00F2097F">
        <w:rPr>
          <w:sz w:val="24"/>
          <w:szCs w:val="24"/>
        </w:rPr>
        <w:t>; с фаской, на одной стороне с риской;</w:t>
      </w:r>
      <w:r w:rsidRPr="007B1A1B">
        <w:rPr>
          <w:sz w:val="24"/>
          <w:szCs w:val="24"/>
        </w:rPr>
        <w:t xml:space="preserve"> с фруктовым запахом</w:t>
      </w:r>
      <w:r>
        <w:rPr>
          <w:sz w:val="24"/>
          <w:szCs w:val="24"/>
        </w:rPr>
        <w:t>.</w:t>
      </w:r>
    </w:p>
    <w:p w14:paraId="6DDB9029" w14:textId="77777777" w:rsidR="005D6542" w:rsidRPr="00E9038E" w:rsidRDefault="005D6542" w:rsidP="00407A63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 xml:space="preserve">Фармакотерапевтическая группа: </w:t>
      </w:r>
      <w:r w:rsidR="000B00B7">
        <w:rPr>
          <w:bCs/>
          <w:sz w:val="24"/>
          <w:szCs w:val="24"/>
        </w:rPr>
        <w:t>ОРЗ и «простуды» симптомов с</w:t>
      </w:r>
      <w:r w:rsidR="0045260C">
        <w:rPr>
          <w:bCs/>
          <w:sz w:val="24"/>
          <w:szCs w:val="24"/>
        </w:rPr>
        <w:t>редство устранения (анальгезирующее ненаркотическое средство</w:t>
      </w:r>
      <w:r w:rsidR="00F2097F">
        <w:rPr>
          <w:bCs/>
          <w:sz w:val="24"/>
          <w:szCs w:val="24"/>
        </w:rPr>
        <w:t xml:space="preserve"> </w:t>
      </w:r>
      <w:r w:rsidR="0045260C">
        <w:rPr>
          <w:bCs/>
          <w:sz w:val="24"/>
          <w:szCs w:val="24"/>
        </w:rPr>
        <w:t>+</w:t>
      </w:r>
      <w:r w:rsidR="00F2097F">
        <w:rPr>
          <w:bCs/>
          <w:sz w:val="24"/>
          <w:szCs w:val="24"/>
        </w:rPr>
        <w:t xml:space="preserve"> </w:t>
      </w:r>
      <w:r w:rsidR="002677A6">
        <w:rPr>
          <w:bCs/>
          <w:sz w:val="24"/>
          <w:szCs w:val="24"/>
        </w:rPr>
        <w:t>Н</w:t>
      </w:r>
      <w:r w:rsidR="002677A6" w:rsidRPr="002677A6">
        <w:rPr>
          <w:bCs/>
          <w:sz w:val="24"/>
          <w:szCs w:val="24"/>
          <w:vertAlign w:val="subscript"/>
        </w:rPr>
        <w:t>1</w:t>
      </w:r>
      <w:r w:rsidR="002677A6">
        <w:rPr>
          <w:bCs/>
          <w:sz w:val="24"/>
          <w:szCs w:val="24"/>
        </w:rPr>
        <w:t>-гистаминовых рецепторов блокатор</w:t>
      </w:r>
      <w:r w:rsidR="00F2097F">
        <w:rPr>
          <w:bCs/>
          <w:sz w:val="24"/>
          <w:szCs w:val="24"/>
        </w:rPr>
        <w:t xml:space="preserve"> </w:t>
      </w:r>
      <w:r w:rsidR="002677A6">
        <w:rPr>
          <w:bCs/>
          <w:sz w:val="24"/>
          <w:szCs w:val="24"/>
        </w:rPr>
        <w:t>+</w:t>
      </w:r>
      <w:r w:rsidR="00F2097F">
        <w:rPr>
          <w:bCs/>
          <w:sz w:val="24"/>
          <w:szCs w:val="24"/>
        </w:rPr>
        <w:t xml:space="preserve"> </w:t>
      </w:r>
      <w:r w:rsidR="0045260C">
        <w:rPr>
          <w:bCs/>
          <w:sz w:val="24"/>
          <w:szCs w:val="24"/>
        </w:rPr>
        <w:t>витамин).</w:t>
      </w:r>
    </w:p>
    <w:p w14:paraId="1B3673C0" w14:textId="77777777" w:rsidR="005D6542" w:rsidRPr="0045260C" w:rsidRDefault="005D6542" w:rsidP="00407A63">
      <w:pPr>
        <w:pStyle w:val="Default"/>
        <w:spacing w:line="360" w:lineRule="auto"/>
        <w:jc w:val="both"/>
        <w:rPr>
          <w:bCs/>
          <w:color w:val="auto"/>
        </w:rPr>
      </w:pPr>
      <w:r w:rsidRPr="00E9038E">
        <w:rPr>
          <w:b/>
          <w:bCs/>
        </w:rPr>
        <w:t xml:space="preserve">Код АТХ: </w:t>
      </w:r>
      <w:r w:rsidR="0045260C">
        <w:rPr>
          <w:bCs/>
          <w:color w:val="auto"/>
          <w:lang w:val="en-US"/>
        </w:rPr>
        <w:t>N</w:t>
      </w:r>
      <w:r w:rsidR="0045260C" w:rsidRPr="00A40301">
        <w:rPr>
          <w:bCs/>
          <w:color w:val="auto"/>
        </w:rPr>
        <w:t>02</w:t>
      </w:r>
      <w:r w:rsidR="0045260C">
        <w:rPr>
          <w:bCs/>
          <w:color w:val="auto"/>
        </w:rPr>
        <w:t>ВЕ51</w:t>
      </w:r>
    </w:p>
    <w:p w14:paraId="13035429" w14:textId="77777777" w:rsidR="00B9630C" w:rsidRPr="00E9038E" w:rsidRDefault="00B9630C" w:rsidP="00407A63">
      <w:pPr>
        <w:pStyle w:val="Default"/>
        <w:spacing w:line="360" w:lineRule="auto"/>
        <w:jc w:val="both"/>
        <w:rPr>
          <w:bCs/>
        </w:rPr>
      </w:pPr>
    </w:p>
    <w:p w14:paraId="01C06058" w14:textId="77777777" w:rsidR="00AD5599" w:rsidRPr="00E9038E" w:rsidRDefault="005D6542" w:rsidP="005D6542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PhAct"/>
      <w:r w:rsidRPr="00E90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Фармакологические </w:t>
      </w:r>
      <w:bookmarkEnd w:id="0"/>
      <w:r w:rsidR="00164D3C" w:rsidRPr="00E9038E">
        <w:rPr>
          <w:rFonts w:eastAsia="Times New Roman"/>
          <w:b/>
          <w:bCs/>
          <w:color w:val="000000"/>
          <w:sz w:val="24"/>
          <w:szCs w:val="24"/>
          <w:lang w:eastAsia="ru-RU"/>
        </w:rPr>
        <w:t>свойства</w:t>
      </w:r>
      <w:r w:rsidR="00200651" w:rsidRPr="00E90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3CD354" w14:textId="77777777" w:rsidR="005D6542" w:rsidRDefault="0045260C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Комбинированный препарат.</w:t>
      </w:r>
    </w:p>
    <w:p w14:paraId="548422AC" w14:textId="77777777" w:rsidR="0045260C" w:rsidRDefault="003944E0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 w:rsidRPr="002677A6">
        <w:rPr>
          <w:i/>
          <w:sz w:val="24"/>
          <w:szCs w:val="24"/>
        </w:rPr>
        <w:t>Парацетамол</w:t>
      </w:r>
      <w:r w:rsidRPr="003944E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обладает анальгетическим и жаропонижающим действием; устраняет головную и другие виды боли, снижает повышенную температуру.</w:t>
      </w:r>
    </w:p>
    <w:p w14:paraId="6C32F334" w14:textId="77777777" w:rsidR="003944E0" w:rsidRDefault="003944E0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 w:rsidRPr="003944E0">
        <w:rPr>
          <w:i/>
          <w:sz w:val="24"/>
          <w:szCs w:val="24"/>
        </w:rPr>
        <w:lastRenderedPageBreak/>
        <w:t>Аскорбиновая кислота (витамин С)</w:t>
      </w:r>
      <w:r w:rsidR="007B1A1B">
        <w:rPr>
          <w:sz w:val="24"/>
          <w:szCs w:val="24"/>
        </w:rPr>
        <w:t xml:space="preserve"> уча</w:t>
      </w:r>
      <w:r>
        <w:rPr>
          <w:sz w:val="24"/>
          <w:szCs w:val="24"/>
        </w:rPr>
        <w:t xml:space="preserve">ствует в регулировании окислительно-восстановительных процессов, углеводного обмена, </w:t>
      </w:r>
      <w:r w:rsidR="00A40301">
        <w:rPr>
          <w:sz w:val="24"/>
          <w:szCs w:val="24"/>
        </w:rPr>
        <w:t>повышает сопротивляемость организма.</w:t>
      </w:r>
    </w:p>
    <w:p w14:paraId="79A9001B" w14:textId="77777777" w:rsidR="00A40301" w:rsidRPr="00A40301" w:rsidRDefault="00A40301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 w:rsidRPr="00A40301">
        <w:rPr>
          <w:i/>
          <w:sz w:val="24"/>
          <w:szCs w:val="24"/>
        </w:rPr>
        <w:t>Хлорфенамин</w:t>
      </w:r>
      <w:r>
        <w:rPr>
          <w:sz w:val="24"/>
          <w:szCs w:val="24"/>
        </w:rPr>
        <w:t xml:space="preserve"> </w:t>
      </w:r>
      <w:r w:rsidR="001515CD">
        <w:rPr>
          <w:sz w:val="24"/>
          <w:szCs w:val="24"/>
        </w:rPr>
        <w:t>–</w:t>
      </w:r>
      <w:r>
        <w:rPr>
          <w:sz w:val="24"/>
          <w:szCs w:val="24"/>
        </w:rPr>
        <w:t xml:space="preserve"> блокатор</w:t>
      </w:r>
      <w:r w:rsidR="001515CD">
        <w:rPr>
          <w:sz w:val="24"/>
          <w:szCs w:val="24"/>
        </w:rPr>
        <w:t xml:space="preserve"> </w:t>
      </w:r>
      <w:r w:rsidR="002677A6">
        <w:rPr>
          <w:sz w:val="24"/>
          <w:szCs w:val="24"/>
        </w:rPr>
        <w:t>Н</w:t>
      </w:r>
      <w:r w:rsidR="002677A6" w:rsidRPr="002677A6">
        <w:rPr>
          <w:sz w:val="24"/>
          <w:szCs w:val="24"/>
          <w:vertAlign w:val="subscript"/>
        </w:rPr>
        <w:t>1</w:t>
      </w:r>
      <w:r w:rsidR="001515CD">
        <w:rPr>
          <w:sz w:val="24"/>
          <w:szCs w:val="24"/>
        </w:rPr>
        <w:t>-гистаминовых рецепторов, обладает противоаллергическим действием, облегчает дыхание через нос, снижает чувство заложенности носа, чихание, слезотечение, зуд и покраснение глаз.</w:t>
      </w:r>
    </w:p>
    <w:p w14:paraId="63761380" w14:textId="77777777" w:rsidR="00187F08" w:rsidRDefault="00187F08" w:rsidP="00503771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Indication"/>
    </w:p>
    <w:p w14:paraId="43D713E7" w14:textId="77777777" w:rsidR="00503771" w:rsidRPr="00E9038E" w:rsidRDefault="005D6542" w:rsidP="00503771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9038E">
        <w:rPr>
          <w:rFonts w:eastAsia="Times New Roman"/>
          <w:b/>
          <w:bCs/>
          <w:color w:val="000000"/>
          <w:sz w:val="24"/>
          <w:szCs w:val="24"/>
          <w:lang w:eastAsia="ru-RU"/>
        </w:rPr>
        <w:t>Показания к применению</w:t>
      </w:r>
      <w:bookmarkEnd w:id="1"/>
    </w:p>
    <w:p w14:paraId="2D236F2B" w14:textId="77777777" w:rsidR="00164D3C" w:rsidRPr="00E9038E" w:rsidRDefault="005A1ABE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Инфекционно-воспалительные заболевания (ОРВИ, грипп), сопровождающиеся повышенной температурой, ознобом, головной болью, болями в суставах и мышцах, заложенностью носа и болями в горле и пазухах носа.</w:t>
      </w:r>
    </w:p>
    <w:p w14:paraId="436C8DD3" w14:textId="77777777" w:rsidR="00B9630C" w:rsidRPr="00E9038E" w:rsidRDefault="00B9630C" w:rsidP="001E492C">
      <w:pPr>
        <w:spacing w:after="0" w:line="360" w:lineRule="auto"/>
        <w:jc w:val="both"/>
        <w:rPr>
          <w:bCs/>
          <w:sz w:val="24"/>
          <w:szCs w:val="24"/>
        </w:rPr>
      </w:pPr>
    </w:p>
    <w:p w14:paraId="3689C340" w14:textId="77777777" w:rsidR="005D6542" w:rsidRPr="00E9038E" w:rsidRDefault="005D6542" w:rsidP="001E492C">
      <w:pPr>
        <w:spacing w:after="0" w:line="360" w:lineRule="auto"/>
        <w:jc w:val="both"/>
        <w:rPr>
          <w:b/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>Противопоказания</w:t>
      </w:r>
    </w:p>
    <w:p w14:paraId="5E1441CB" w14:textId="77777777" w:rsidR="00010DE5" w:rsidRPr="005A1ABE" w:rsidRDefault="005A1ABE" w:rsidP="0022434F">
      <w:pPr>
        <w:spacing w:after="0" w:line="360" w:lineRule="auto"/>
        <w:ind w:firstLine="567"/>
        <w:jc w:val="both"/>
        <w:rPr>
          <w:sz w:val="24"/>
          <w:szCs w:val="24"/>
        </w:rPr>
      </w:pPr>
      <w:r w:rsidRPr="005A1ABE">
        <w:rPr>
          <w:bCs/>
          <w:sz w:val="24"/>
          <w:szCs w:val="24"/>
        </w:rPr>
        <w:t>Повышенная чувствительность</w:t>
      </w:r>
      <w:r>
        <w:rPr>
          <w:bCs/>
          <w:sz w:val="24"/>
          <w:szCs w:val="24"/>
        </w:rPr>
        <w:t xml:space="preserve"> к парацетамолу</w:t>
      </w:r>
      <w:r w:rsidR="00010DE5">
        <w:rPr>
          <w:bCs/>
          <w:sz w:val="24"/>
          <w:szCs w:val="24"/>
        </w:rPr>
        <w:t>, аскорбиновой кислоте, хлорфенамину или любо</w:t>
      </w:r>
      <w:r w:rsidR="0096008C">
        <w:rPr>
          <w:bCs/>
          <w:sz w:val="24"/>
          <w:szCs w:val="24"/>
        </w:rPr>
        <w:t xml:space="preserve">му другому компоненту препарата. </w:t>
      </w:r>
      <w:r w:rsidR="00010DE5">
        <w:rPr>
          <w:bCs/>
          <w:sz w:val="24"/>
          <w:szCs w:val="24"/>
        </w:rPr>
        <w:t>Эрозивно-язвенные поражения желудочно-кишечного тракта (в фазе обострения)</w:t>
      </w:r>
      <w:r w:rsidR="0096008C">
        <w:rPr>
          <w:bCs/>
          <w:sz w:val="24"/>
          <w:szCs w:val="24"/>
        </w:rPr>
        <w:t xml:space="preserve">. </w:t>
      </w:r>
      <w:r w:rsidR="00010DE5">
        <w:rPr>
          <w:bCs/>
          <w:sz w:val="24"/>
          <w:szCs w:val="24"/>
        </w:rPr>
        <w:t>Выраженная почечная и/или печеночная недостаточность</w:t>
      </w:r>
      <w:r w:rsidR="0096008C">
        <w:rPr>
          <w:bCs/>
          <w:sz w:val="24"/>
          <w:szCs w:val="24"/>
        </w:rPr>
        <w:t xml:space="preserve">. </w:t>
      </w:r>
      <w:r w:rsidR="00010DE5">
        <w:rPr>
          <w:bCs/>
          <w:sz w:val="24"/>
          <w:szCs w:val="24"/>
        </w:rPr>
        <w:t>Алкоголизм</w:t>
      </w:r>
      <w:r w:rsidR="0096008C">
        <w:rPr>
          <w:bCs/>
          <w:sz w:val="24"/>
          <w:szCs w:val="24"/>
        </w:rPr>
        <w:t xml:space="preserve">. </w:t>
      </w:r>
      <w:r w:rsidR="00010DE5">
        <w:rPr>
          <w:bCs/>
          <w:sz w:val="24"/>
          <w:szCs w:val="24"/>
        </w:rPr>
        <w:t>Закрытоугольная глаукома</w:t>
      </w:r>
      <w:r w:rsidR="0096008C">
        <w:rPr>
          <w:bCs/>
          <w:sz w:val="24"/>
          <w:szCs w:val="24"/>
        </w:rPr>
        <w:t>.</w:t>
      </w:r>
      <w:r w:rsidR="0022434F">
        <w:rPr>
          <w:bCs/>
          <w:sz w:val="24"/>
          <w:szCs w:val="24"/>
        </w:rPr>
        <w:t xml:space="preserve"> </w:t>
      </w:r>
      <w:r w:rsidR="00AD594D">
        <w:rPr>
          <w:bCs/>
          <w:sz w:val="24"/>
          <w:szCs w:val="24"/>
        </w:rPr>
        <w:t>Непереносимость фруктозы</w:t>
      </w:r>
      <w:r w:rsidR="006B505F">
        <w:rPr>
          <w:bCs/>
          <w:sz w:val="24"/>
          <w:szCs w:val="24"/>
        </w:rPr>
        <w:t xml:space="preserve"> (содержит сорбитол)</w:t>
      </w:r>
      <w:r w:rsidR="00AD594D">
        <w:rPr>
          <w:bCs/>
          <w:sz w:val="24"/>
          <w:szCs w:val="24"/>
        </w:rPr>
        <w:t xml:space="preserve">. Портальная гипертензия. </w:t>
      </w:r>
      <w:r w:rsidR="00010DE5">
        <w:rPr>
          <w:bCs/>
          <w:sz w:val="24"/>
          <w:szCs w:val="24"/>
        </w:rPr>
        <w:t>Ги</w:t>
      </w:r>
      <w:r w:rsidR="0022434F">
        <w:rPr>
          <w:bCs/>
          <w:sz w:val="24"/>
          <w:szCs w:val="24"/>
        </w:rPr>
        <w:t xml:space="preserve">перплазия предстательной железы. </w:t>
      </w:r>
      <w:r w:rsidR="00010DE5">
        <w:rPr>
          <w:bCs/>
          <w:sz w:val="24"/>
          <w:szCs w:val="24"/>
        </w:rPr>
        <w:t>Детский возраст (до 15 лет)</w:t>
      </w:r>
      <w:r w:rsidR="0022434F">
        <w:rPr>
          <w:bCs/>
          <w:sz w:val="24"/>
          <w:szCs w:val="24"/>
        </w:rPr>
        <w:t xml:space="preserve">. </w:t>
      </w:r>
      <w:r w:rsidR="00010DE5">
        <w:rPr>
          <w:bCs/>
          <w:sz w:val="24"/>
          <w:szCs w:val="24"/>
        </w:rPr>
        <w:t>Беременность и период</w:t>
      </w:r>
      <w:r w:rsidR="00AD594D">
        <w:rPr>
          <w:bCs/>
          <w:sz w:val="24"/>
          <w:szCs w:val="24"/>
        </w:rPr>
        <w:t xml:space="preserve"> грудного вскармливания</w:t>
      </w:r>
      <w:r w:rsidR="00010DE5">
        <w:rPr>
          <w:bCs/>
          <w:sz w:val="24"/>
          <w:szCs w:val="24"/>
        </w:rPr>
        <w:t>.</w:t>
      </w:r>
    </w:p>
    <w:p w14:paraId="4A2CF6E4" w14:textId="77777777" w:rsidR="00164D3C" w:rsidRPr="00E9038E" w:rsidRDefault="005D6542" w:rsidP="0022434F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ED39DD">
        <w:rPr>
          <w:b/>
          <w:bCs/>
          <w:i/>
          <w:sz w:val="24"/>
          <w:szCs w:val="24"/>
        </w:rPr>
        <w:t>С осторожностью</w:t>
      </w:r>
      <w:r w:rsidR="00010DE5">
        <w:rPr>
          <w:bCs/>
          <w:sz w:val="24"/>
          <w:szCs w:val="24"/>
        </w:rPr>
        <w:t xml:space="preserve"> </w:t>
      </w:r>
      <w:r w:rsidR="00E71F32">
        <w:rPr>
          <w:bCs/>
          <w:sz w:val="24"/>
          <w:szCs w:val="24"/>
        </w:rPr>
        <w:t>–</w:t>
      </w:r>
      <w:r w:rsidR="00010DE5">
        <w:rPr>
          <w:bCs/>
          <w:sz w:val="24"/>
          <w:szCs w:val="24"/>
        </w:rPr>
        <w:t xml:space="preserve"> п</w:t>
      </w:r>
      <w:r w:rsidR="001B32B4">
        <w:rPr>
          <w:bCs/>
          <w:sz w:val="24"/>
          <w:szCs w:val="24"/>
        </w:rPr>
        <w:t>очечная и/или печеночная недостаточность, дефицит глюкозо-6-фосфатдегидрогеназы, врожденные гипербилирубинемии (синдромы Жильбера, Дубина-Джонсона и Ротора),</w:t>
      </w:r>
      <w:r w:rsidR="00542719">
        <w:rPr>
          <w:bCs/>
          <w:sz w:val="24"/>
          <w:szCs w:val="24"/>
        </w:rPr>
        <w:t xml:space="preserve"> </w:t>
      </w:r>
      <w:r w:rsidR="00542719" w:rsidRPr="00ED39DD">
        <w:rPr>
          <w:bCs/>
          <w:sz w:val="24"/>
          <w:szCs w:val="24"/>
        </w:rPr>
        <w:t>гипероксалатурия, прогрессирующие злокачественные заболевания</w:t>
      </w:r>
      <w:r w:rsidR="00542719">
        <w:rPr>
          <w:bCs/>
          <w:sz w:val="24"/>
          <w:szCs w:val="24"/>
        </w:rPr>
        <w:t>,</w:t>
      </w:r>
      <w:r w:rsidR="001B32B4">
        <w:rPr>
          <w:bCs/>
          <w:sz w:val="24"/>
          <w:szCs w:val="24"/>
        </w:rPr>
        <w:t xml:space="preserve"> вирусный гепатит, алкогольный гепатит, пожилой возраст</w:t>
      </w:r>
      <w:r w:rsidR="00AD594D">
        <w:rPr>
          <w:bCs/>
          <w:sz w:val="24"/>
          <w:szCs w:val="24"/>
        </w:rPr>
        <w:t>, одновременный или в течение предшест</w:t>
      </w:r>
      <w:r w:rsidR="00C014B9">
        <w:rPr>
          <w:bCs/>
          <w:sz w:val="24"/>
          <w:szCs w:val="24"/>
        </w:rPr>
        <w:t>в</w:t>
      </w:r>
      <w:r w:rsidR="00AD594D">
        <w:rPr>
          <w:bCs/>
          <w:sz w:val="24"/>
          <w:szCs w:val="24"/>
        </w:rPr>
        <w:t>ующих 2 недель прием ингибиторов моноаминооксидазы (МАО), трициклических антидепрессантов; одновременный прием препаратов, способных отрицательно влиять на печень;</w:t>
      </w:r>
      <w:r w:rsidR="00AB4DB7">
        <w:rPr>
          <w:bCs/>
          <w:sz w:val="24"/>
          <w:szCs w:val="24"/>
        </w:rPr>
        <w:t xml:space="preserve"> сахарный диабет; у пациентов</w:t>
      </w:r>
      <w:r w:rsidR="006B505F">
        <w:rPr>
          <w:bCs/>
          <w:sz w:val="24"/>
          <w:szCs w:val="24"/>
        </w:rPr>
        <w:t xml:space="preserve"> с бронхиальной астмой, хроническим бронхитом</w:t>
      </w:r>
      <w:r w:rsidR="001B32B4">
        <w:rPr>
          <w:bCs/>
          <w:sz w:val="24"/>
          <w:szCs w:val="24"/>
        </w:rPr>
        <w:t>.</w:t>
      </w:r>
    </w:p>
    <w:p w14:paraId="3A08631E" w14:textId="77777777" w:rsidR="00B9630C" w:rsidRPr="00E9038E" w:rsidRDefault="00B9630C" w:rsidP="005C171C">
      <w:pPr>
        <w:spacing w:after="0" w:line="360" w:lineRule="auto"/>
        <w:jc w:val="both"/>
        <w:rPr>
          <w:bCs/>
          <w:sz w:val="24"/>
          <w:szCs w:val="24"/>
        </w:rPr>
      </w:pPr>
    </w:p>
    <w:p w14:paraId="6ECF4B04" w14:textId="77777777" w:rsidR="005D6542" w:rsidRPr="00E9038E" w:rsidRDefault="005D6542" w:rsidP="00164514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E9038E">
        <w:rPr>
          <w:rFonts w:eastAsia="Times New Roman"/>
          <w:b/>
          <w:sz w:val="24"/>
          <w:szCs w:val="24"/>
          <w:lang w:eastAsia="ru-RU"/>
        </w:rPr>
        <w:t xml:space="preserve">Применение при беременности и </w:t>
      </w:r>
      <w:r w:rsidR="00164D3C" w:rsidRPr="00E9038E">
        <w:rPr>
          <w:rFonts w:eastAsia="Times New Roman"/>
          <w:b/>
          <w:sz w:val="24"/>
          <w:szCs w:val="24"/>
          <w:lang w:eastAsia="ru-RU"/>
        </w:rPr>
        <w:t>в период грудного вскармливания</w:t>
      </w:r>
    </w:p>
    <w:p w14:paraId="217DBF7B" w14:textId="77777777" w:rsidR="005015C5" w:rsidRPr="00E9038E" w:rsidRDefault="00E96B25" w:rsidP="00542719">
      <w:pPr>
        <w:pStyle w:val="a4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9038E">
        <w:t>Применение при беременности</w:t>
      </w:r>
      <w:r w:rsidR="00ED39DD">
        <w:t xml:space="preserve"> </w:t>
      </w:r>
      <w:r w:rsidR="001B32B4">
        <w:t>и в период грудного вскармливания не рекомендуется.</w:t>
      </w:r>
    </w:p>
    <w:p w14:paraId="7027A23B" w14:textId="77777777" w:rsidR="00B9630C" w:rsidRPr="00E9038E" w:rsidRDefault="00B9630C" w:rsidP="00164514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 w:bidi="he-IL"/>
        </w:rPr>
      </w:pPr>
    </w:p>
    <w:p w14:paraId="3B879563" w14:textId="77777777" w:rsidR="0093218B" w:rsidRPr="00E9038E" w:rsidRDefault="00164D3C" w:rsidP="006B505F">
      <w:pPr>
        <w:keepNext/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9038E">
        <w:rPr>
          <w:rFonts w:eastAsia="Times New Roman"/>
          <w:b/>
          <w:bCs/>
          <w:color w:val="000000"/>
          <w:sz w:val="24"/>
          <w:szCs w:val="24"/>
          <w:lang w:eastAsia="ru-RU"/>
        </w:rPr>
        <w:t>Способ применения и дозы</w:t>
      </w:r>
    </w:p>
    <w:p w14:paraId="5B7ADCCB" w14:textId="77777777" w:rsidR="00B9630C" w:rsidRDefault="00E96B25" w:rsidP="00542719">
      <w:pPr>
        <w:spacing w:after="0" w:line="360" w:lineRule="auto"/>
        <w:ind w:firstLine="567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E9038E">
        <w:rPr>
          <w:rFonts w:eastAsia="Times New Roman"/>
          <w:bCs/>
          <w:color w:val="000000"/>
          <w:sz w:val="24"/>
          <w:szCs w:val="24"/>
          <w:lang w:eastAsia="ru-RU"/>
        </w:rPr>
        <w:t>Внутрь</w:t>
      </w:r>
      <w:r w:rsidR="001B32B4">
        <w:rPr>
          <w:rFonts w:eastAsia="Times New Roman"/>
          <w:bCs/>
          <w:color w:val="000000"/>
          <w:sz w:val="24"/>
          <w:szCs w:val="24"/>
          <w:lang w:eastAsia="ru-RU"/>
        </w:rPr>
        <w:t>.</w:t>
      </w:r>
      <w:r w:rsidR="006C78A7">
        <w:rPr>
          <w:rFonts w:eastAsia="Times New Roman"/>
          <w:bCs/>
          <w:color w:val="000000"/>
          <w:sz w:val="24"/>
          <w:szCs w:val="24"/>
          <w:lang w:eastAsia="ru-RU"/>
        </w:rPr>
        <w:t xml:space="preserve"> В</w:t>
      </w:r>
      <w:r w:rsidR="001B32B4">
        <w:rPr>
          <w:rFonts w:eastAsia="Times New Roman"/>
          <w:bCs/>
          <w:color w:val="000000"/>
          <w:sz w:val="24"/>
          <w:szCs w:val="24"/>
          <w:lang w:eastAsia="ru-RU"/>
        </w:rPr>
        <w:t xml:space="preserve">зрослым и детям старше 15 лет </w:t>
      </w:r>
      <w:r w:rsidR="006C78A7">
        <w:rPr>
          <w:rFonts w:eastAsia="Times New Roman"/>
          <w:bCs/>
          <w:color w:val="000000"/>
          <w:sz w:val="24"/>
          <w:szCs w:val="24"/>
          <w:lang w:eastAsia="ru-RU"/>
        </w:rPr>
        <w:t xml:space="preserve">по 1 таблетке 2-3 раза в сутки. Таблетку следует полностью растворить в стакане (200 мл) теплой воды (50-60 </w:t>
      </w:r>
      <w:r w:rsidR="006C78A7">
        <w:rPr>
          <w:rFonts w:eastAsia="Times New Roman"/>
          <w:bCs/>
          <w:color w:val="000000"/>
          <w:sz w:val="24"/>
          <w:szCs w:val="24"/>
          <w:lang w:eastAsia="ru-RU"/>
        </w:rPr>
        <w:sym w:font="Symbol" w:char="F0B0"/>
      </w:r>
      <w:r w:rsidR="006C78A7">
        <w:rPr>
          <w:rFonts w:eastAsia="Times New Roman"/>
          <w:bCs/>
          <w:color w:val="000000"/>
          <w:sz w:val="24"/>
          <w:szCs w:val="24"/>
          <w:lang w:eastAsia="ru-RU"/>
        </w:rPr>
        <w:t xml:space="preserve">С) и полученный </w:t>
      </w:r>
      <w:r w:rsidR="006C78A7"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>раствор сразу выпить. Лучше принимать препарат между приемами пищи. Максимальная суточная доза – 3 таблетки. Интервал между приемами препарата должен быть не менее 4 часов.</w:t>
      </w:r>
    </w:p>
    <w:p w14:paraId="13752BD2" w14:textId="77777777" w:rsidR="00B5167A" w:rsidRDefault="00B5167A" w:rsidP="00542719">
      <w:pPr>
        <w:spacing w:after="0" w:line="360" w:lineRule="auto"/>
        <w:ind w:firstLine="567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У пациентов с нарушениями функции печени и</w:t>
      </w:r>
      <w:r w:rsidR="00FE46CF">
        <w:rPr>
          <w:rFonts w:eastAsia="Times New Roman"/>
          <w:bCs/>
          <w:color w:val="000000"/>
          <w:sz w:val="24"/>
          <w:szCs w:val="24"/>
          <w:lang w:eastAsia="ru-RU"/>
        </w:rPr>
        <w:t>ли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почек и у пожилых больных интервал между приемами препарата должен составлять не менее 8 часов.</w:t>
      </w:r>
    </w:p>
    <w:p w14:paraId="111EC320" w14:textId="77777777" w:rsidR="00B5167A" w:rsidRPr="00E71F32" w:rsidRDefault="00B5167A" w:rsidP="00542719">
      <w:pPr>
        <w:spacing w:after="0" w:line="360" w:lineRule="auto"/>
        <w:ind w:firstLine="567"/>
        <w:jc w:val="both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E71F32">
        <w:rPr>
          <w:rFonts w:eastAsia="Times New Roman"/>
          <w:bCs/>
          <w:i/>
          <w:color w:val="000000"/>
          <w:sz w:val="24"/>
          <w:szCs w:val="24"/>
          <w:lang w:eastAsia="ru-RU"/>
        </w:rPr>
        <w:t>Продолжительность приема без консультации с врачом не более 5 дней при назначении в качестве обезболивающего средства и 3-х дней в качестве жаропонижающего средства.</w:t>
      </w:r>
    </w:p>
    <w:p w14:paraId="64306010" w14:textId="77777777" w:rsidR="005D6542" w:rsidRPr="00E9038E" w:rsidRDefault="005D6542" w:rsidP="005D6542">
      <w:pPr>
        <w:pStyle w:val="a3"/>
        <w:spacing w:line="360" w:lineRule="auto"/>
        <w:ind w:firstLine="0"/>
        <w:rPr>
          <w:b/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>Побочное действие</w:t>
      </w:r>
      <w:r w:rsidR="00E05241" w:rsidRPr="00E05241">
        <w:rPr>
          <w:bCs/>
          <w:sz w:val="24"/>
          <w:szCs w:val="24"/>
        </w:rPr>
        <w:t xml:space="preserve"> </w:t>
      </w:r>
    </w:p>
    <w:p w14:paraId="2EE243EB" w14:textId="77777777" w:rsidR="00DB625E" w:rsidRDefault="00E71F32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Препарат хорошо переносится в рекомендованных дозах.</w:t>
      </w:r>
    </w:p>
    <w:p w14:paraId="39545CBF" w14:textId="77777777" w:rsidR="00E71F32" w:rsidRDefault="006B505F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Крайне редко</w:t>
      </w:r>
      <w:r w:rsidR="00E71F32">
        <w:rPr>
          <w:bCs/>
          <w:sz w:val="24"/>
          <w:szCs w:val="24"/>
        </w:rPr>
        <w:t xml:space="preserve"> встречаются:</w:t>
      </w:r>
    </w:p>
    <w:p w14:paraId="7476E513" w14:textId="77777777" w:rsidR="00E71F32" w:rsidRDefault="00E71F32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E71F32">
        <w:rPr>
          <w:bCs/>
          <w:i/>
          <w:sz w:val="24"/>
          <w:szCs w:val="24"/>
        </w:rPr>
        <w:t>со стороны ЦНС</w:t>
      </w:r>
      <w:r>
        <w:rPr>
          <w:bCs/>
          <w:i/>
          <w:sz w:val="24"/>
          <w:szCs w:val="24"/>
        </w:rPr>
        <w:t xml:space="preserve">: </w:t>
      </w:r>
      <w:r>
        <w:rPr>
          <w:bCs/>
          <w:sz w:val="24"/>
          <w:szCs w:val="24"/>
        </w:rPr>
        <w:t>головная боль, чувство усталости;</w:t>
      </w:r>
    </w:p>
    <w:p w14:paraId="103EF401" w14:textId="77777777" w:rsidR="00E71F32" w:rsidRDefault="00E71F32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E71F32">
        <w:rPr>
          <w:bCs/>
          <w:i/>
          <w:sz w:val="24"/>
          <w:szCs w:val="24"/>
        </w:rPr>
        <w:t>со стороны ЖКТ: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тошнота, боль в эпигастральной области</w:t>
      </w:r>
      <w:r w:rsidR="007C6A94">
        <w:rPr>
          <w:bCs/>
          <w:sz w:val="24"/>
          <w:szCs w:val="24"/>
        </w:rPr>
        <w:t>;</w:t>
      </w:r>
    </w:p>
    <w:p w14:paraId="5A2385A1" w14:textId="77777777" w:rsidR="007C6A94" w:rsidRDefault="007C6A94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7C6A94">
        <w:rPr>
          <w:bCs/>
          <w:i/>
          <w:sz w:val="24"/>
          <w:szCs w:val="24"/>
        </w:rPr>
        <w:t>со стороны эндокринной системы: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гипогликемия (вплоть до развития комы);</w:t>
      </w:r>
    </w:p>
    <w:p w14:paraId="1FCA6554" w14:textId="77777777" w:rsidR="007C6A94" w:rsidRDefault="007C6A94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7C6A94">
        <w:rPr>
          <w:bCs/>
          <w:i/>
          <w:sz w:val="24"/>
          <w:szCs w:val="24"/>
        </w:rPr>
        <w:t>со стороны органов кроветворения:</w:t>
      </w:r>
      <w:r>
        <w:rPr>
          <w:bCs/>
          <w:sz w:val="24"/>
          <w:szCs w:val="24"/>
        </w:rPr>
        <w:t xml:space="preserve"> анемия, гемолитическая анемия (особенно для пациентов с дефицитом глюкозо-6-фосфатдегидрогеназы), крайне редко </w:t>
      </w:r>
      <w:r w:rsidR="00BC3BBE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тромбоцитопения;</w:t>
      </w:r>
    </w:p>
    <w:p w14:paraId="329E1A50" w14:textId="77777777" w:rsidR="006B505F" w:rsidRDefault="002B0A8F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C014B9">
        <w:rPr>
          <w:bCs/>
          <w:i/>
          <w:sz w:val="24"/>
          <w:szCs w:val="24"/>
        </w:rPr>
        <w:t xml:space="preserve">серьезные реакции </w:t>
      </w:r>
      <w:r w:rsidR="006B505F" w:rsidRPr="00C014B9">
        <w:rPr>
          <w:bCs/>
          <w:i/>
          <w:sz w:val="24"/>
          <w:szCs w:val="24"/>
        </w:rPr>
        <w:t>со стороны кожи:</w:t>
      </w:r>
      <w:r w:rsidR="006B505F">
        <w:rPr>
          <w:bCs/>
          <w:sz w:val="24"/>
          <w:szCs w:val="24"/>
        </w:rPr>
        <w:t xml:space="preserve"> острый генерализованный экзантематозный пустулез;</w:t>
      </w:r>
    </w:p>
    <w:p w14:paraId="76643DE2" w14:textId="77777777" w:rsidR="007C6A94" w:rsidRPr="00E05241" w:rsidRDefault="007C6A94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BC3BBE">
        <w:rPr>
          <w:bCs/>
          <w:i/>
          <w:sz w:val="24"/>
          <w:szCs w:val="24"/>
        </w:rPr>
        <w:t>аллергические реакции:</w:t>
      </w:r>
      <w:r>
        <w:rPr>
          <w:bCs/>
          <w:sz w:val="24"/>
          <w:szCs w:val="24"/>
        </w:rPr>
        <w:t xml:space="preserve"> кожная сыпь, зуд, крапивница, отек Квинке</w:t>
      </w:r>
      <w:r w:rsidR="00E63B97">
        <w:rPr>
          <w:bCs/>
          <w:sz w:val="24"/>
          <w:szCs w:val="24"/>
        </w:rPr>
        <w:t>,</w:t>
      </w:r>
      <w:r w:rsidR="00BC3BBE">
        <w:rPr>
          <w:bCs/>
          <w:sz w:val="24"/>
          <w:szCs w:val="24"/>
        </w:rPr>
        <w:t xml:space="preserve"> </w:t>
      </w:r>
      <w:r w:rsidR="00BC3BBE" w:rsidRPr="00E05241">
        <w:rPr>
          <w:bCs/>
          <w:sz w:val="24"/>
          <w:szCs w:val="24"/>
        </w:rPr>
        <w:t>анафилактоидные реакции (в т.ч. анафилактический шок), мультиформная экссудативная эритема (в т.ч. синдром Стивенса-Джонсона), токсический эпидермальный некролиз (синдром Лайелла).</w:t>
      </w:r>
    </w:p>
    <w:p w14:paraId="7EA70A99" w14:textId="77777777" w:rsidR="007C6A94" w:rsidRPr="00E05241" w:rsidRDefault="007C6A94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E05241">
        <w:rPr>
          <w:bCs/>
          <w:i/>
          <w:sz w:val="24"/>
          <w:szCs w:val="24"/>
        </w:rPr>
        <w:t>прочие:</w:t>
      </w:r>
      <w:r w:rsidRPr="00E05241">
        <w:rPr>
          <w:bCs/>
          <w:sz w:val="24"/>
          <w:szCs w:val="24"/>
        </w:rPr>
        <w:t xml:space="preserve"> гипервитаминоз, нарушение обмена веществ, ощущение жара</w:t>
      </w:r>
      <w:r w:rsidR="000E72C6" w:rsidRPr="00E05241">
        <w:rPr>
          <w:bCs/>
          <w:sz w:val="24"/>
          <w:szCs w:val="24"/>
        </w:rPr>
        <w:t>, сухость во рту, парез аккомодации, задержка мочи, сонливость</w:t>
      </w:r>
      <w:r w:rsidR="006B505F">
        <w:rPr>
          <w:bCs/>
          <w:sz w:val="24"/>
          <w:szCs w:val="24"/>
        </w:rPr>
        <w:t>, мидриаз, гепатотоксическое действие, нефротоксичность, бронхоспазм</w:t>
      </w:r>
      <w:r w:rsidR="000E72C6" w:rsidRPr="00E05241">
        <w:rPr>
          <w:bCs/>
          <w:sz w:val="24"/>
          <w:szCs w:val="24"/>
        </w:rPr>
        <w:t>.</w:t>
      </w:r>
    </w:p>
    <w:p w14:paraId="694E8764" w14:textId="77777777" w:rsidR="000E72C6" w:rsidRPr="00615920" w:rsidRDefault="00615920" w:rsidP="00E27C2F">
      <w:pPr>
        <w:pStyle w:val="a3"/>
        <w:spacing w:line="360" w:lineRule="auto"/>
        <w:ind w:firstLine="567"/>
        <w:rPr>
          <w:bCs/>
          <w:sz w:val="24"/>
          <w:szCs w:val="24"/>
        </w:rPr>
      </w:pPr>
      <w:r w:rsidRPr="00E05241">
        <w:rPr>
          <w:bCs/>
          <w:sz w:val="24"/>
          <w:szCs w:val="24"/>
        </w:rPr>
        <w:t>Обо всех побочных эффектах препарата следует сообщать врачу.</w:t>
      </w:r>
    </w:p>
    <w:p w14:paraId="04ACF241" w14:textId="77777777" w:rsidR="005D6542" w:rsidRPr="00E9038E" w:rsidRDefault="005D6542" w:rsidP="0070590C">
      <w:pPr>
        <w:pStyle w:val="a3"/>
        <w:spacing w:line="360" w:lineRule="auto"/>
        <w:ind w:firstLine="0"/>
        <w:rPr>
          <w:sz w:val="24"/>
          <w:szCs w:val="24"/>
        </w:rPr>
      </w:pPr>
      <w:r w:rsidRPr="00E9038E">
        <w:rPr>
          <w:b/>
          <w:bCs/>
          <w:sz w:val="24"/>
          <w:szCs w:val="24"/>
        </w:rPr>
        <w:t>Передозировка</w:t>
      </w:r>
    </w:p>
    <w:p w14:paraId="79D662CE" w14:textId="77777777" w:rsidR="00654B55" w:rsidRPr="00654B55" w:rsidRDefault="000E72C6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Симптомы передозировки препаратом обусловлены входящими в его состав веществами. Клиническая картина острой передозировки парацетамолом развивается в течение 6-14 часов после его приема. Симптомы хронической п</w:t>
      </w:r>
      <w:r w:rsidR="00654B55">
        <w:rPr>
          <w:sz w:val="24"/>
          <w:szCs w:val="24"/>
        </w:rPr>
        <w:t>е</w:t>
      </w:r>
      <w:r>
        <w:rPr>
          <w:sz w:val="24"/>
          <w:szCs w:val="24"/>
        </w:rPr>
        <w:t>редозировки</w:t>
      </w:r>
      <w:r w:rsidR="00654B55">
        <w:rPr>
          <w:sz w:val="24"/>
          <w:szCs w:val="24"/>
        </w:rPr>
        <w:t xml:space="preserve"> проявляются через 2-4 суток после </w:t>
      </w:r>
      <w:r w:rsidR="002B6295" w:rsidRPr="004C5C19">
        <w:rPr>
          <w:sz w:val="24"/>
          <w:szCs w:val="24"/>
        </w:rPr>
        <w:t>повышения дозы препарата</w:t>
      </w:r>
      <w:r w:rsidR="00654B55">
        <w:rPr>
          <w:sz w:val="24"/>
          <w:szCs w:val="24"/>
        </w:rPr>
        <w:t>.</w:t>
      </w:r>
      <w:r w:rsidR="004C5C19">
        <w:rPr>
          <w:sz w:val="24"/>
          <w:szCs w:val="24"/>
        </w:rPr>
        <w:t xml:space="preserve"> </w:t>
      </w:r>
      <w:r w:rsidR="00654B55" w:rsidRPr="004C5C19">
        <w:rPr>
          <w:sz w:val="24"/>
          <w:szCs w:val="24"/>
        </w:rPr>
        <w:t xml:space="preserve">Симптомы острой </w:t>
      </w:r>
      <w:r w:rsidR="00615920" w:rsidRPr="004C5C19">
        <w:rPr>
          <w:sz w:val="24"/>
          <w:szCs w:val="24"/>
        </w:rPr>
        <w:t>передозировки</w:t>
      </w:r>
      <w:r w:rsidR="00654B55" w:rsidRPr="00654B55">
        <w:rPr>
          <w:i/>
          <w:sz w:val="24"/>
          <w:szCs w:val="24"/>
        </w:rPr>
        <w:t xml:space="preserve"> </w:t>
      </w:r>
      <w:r w:rsidR="00654B55" w:rsidRPr="004C5C19">
        <w:rPr>
          <w:sz w:val="24"/>
          <w:szCs w:val="24"/>
        </w:rPr>
        <w:t>парацетамолом:</w:t>
      </w:r>
      <w:r w:rsidR="00654B55">
        <w:rPr>
          <w:i/>
          <w:sz w:val="24"/>
          <w:szCs w:val="24"/>
        </w:rPr>
        <w:t xml:space="preserve"> </w:t>
      </w:r>
      <w:r w:rsidR="00654B55">
        <w:rPr>
          <w:sz w:val="24"/>
          <w:szCs w:val="24"/>
        </w:rPr>
        <w:t>диарея, снижение аппетита, тошнота и рвота, дискомфорт в брюшной полости и/или абдоминальная боль, повышение потоотделения</w:t>
      </w:r>
      <w:r w:rsidR="006B505F">
        <w:rPr>
          <w:sz w:val="24"/>
          <w:szCs w:val="24"/>
        </w:rPr>
        <w:t xml:space="preserve">, метаболический ацидоз (в т.ч. лактоацидоз); порог передозировки может быть </w:t>
      </w:r>
      <w:r w:rsidR="00FD4B25">
        <w:rPr>
          <w:sz w:val="24"/>
          <w:szCs w:val="24"/>
        </w:rPr>
        <w:t>снижен у пожилых пациентов и де</w:t>
      </w:r>
      <w:r w:rsidR="006B505F">
        <w:rPr>
          <w:sz w:val="24"/>
          <w:szCs w:val="24"/>
        </w:rPr>
        <w:t>т</w:t>
      </w:r>
      <w:r w:rsidR="00FD4B25">
        <w:rPr>
          <w:sz w:val="24"/>
          <w:szCs w:val="24"/>
        </w:rPr>
        <w:t>е</w:t>
      </w:r>
      <w:r w:rsidR="006B505F">
        <w:rPr>
          <w:sz w:val="24"/>
          <w:szCs w:val="24"/>
        </w:rPr>
        <w:t xml:space="preserve">й, </w:t>
      </w:r>
      <w:r w:rsidR="006B505F">
        <w:rPr>
          <w:sz w:val="24"/>
          <w:szCs w:val="24"/>
        </w:rPr>
        <w:lastRenderedPageBreak/>
        <w:t>у пациентов, принимающих определенные лекарства (например, индукторы микросомальных ферментов печени), алкоголь или страдающих истощением</w:t>
      </w:r>
      <w:r w:rsidR="00654B55">
        <w:rPr>
          <w:sz w:val="24"/>
          <w:szCs w:val="24"/>
        </w:rPr>
        <w:t>.</w:t>
      </w:r>
      <w:r w:rsidR="001F7EA3">
        <w:rPr>
          <w:sz w:val="24"/>
          <w:szCs w:val="24"/>
        </w:rPr>
        <w:t xml:space="preserve"> </w:t>
      </w:r>
      <w:r w:rsidR="00654B55" w:rsidRPr="001F7EA3">
        <w:rPr>
          <w:sz w:val="24"/>
          <w:szCs w:val="24"/>
        </w:rPr>
        <w:t xml:space="preserve">Симптомы </w:t>
      </w:r>
      <w:r w:rsidR="001F7EA3">
        <w:rPr>
          <w:sz w:val="24"/>
          <w:szCs w:val="24"/>
        </w:rPr>
        <w:t>п</w:t>
      </w:r>
      <w:r w:rsidR="00615920" w:rsidRPr="001F7EA3">
        <w:rPr>
          <w:sz w:val="24"/>
          <w:szCs w:val="24"/>
        </w:rPr>
        <w:t xml:space="preserve">ередозировки </w:t>
      </w:r>
      <w:r w:rsidR="00654B55" w:rsidRPr="001F7EA3">
        <w:rPr>
          <w:sz w:val="24"/>
          <w:szCs w:val="24"/>
        </w:rPr>
        <w:t>хлорфенамином:</w:t>
      </w:r>
      <w:r w:rsidR="00654B55">
        <w:rPr>
          <w:sz w:val="24"/>
          <w:szCs w:val="24"/>
        </w:rPr>
        <w:t xml:space="preserve"> головокружение, возбуждение, нарушения сна, депрессия, судороги.</w:t>
      </w:r>
    </w:p>
    <w:p w14:paraId="309965B5" w14:textId="77777777" w:rsidR="005D6542" w:rsidRPr="00E9038E" w:rsidRDefault="005D6542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 w:rsidRPr="001F7EA3">
        <w:rPr>
          <w:sz w:val="24"/>
          <w:szCs w:val="24"/>
        </w:rPr>
        <w:t>Лечение:</w:t>
      </w:r>
      <w:r w:rsidR="0070590C" w:rsidRPr="00E9038E">
        <w:rPr>
          <w:rFonts w:ascii="Arial" w:hAnsi="Arial" w:cs="Arial"/>
          <w:sz w:val="24"/>
          <w:szCs w:val="24"/>
        </w:rPr>
        <w:t xml:space="preserve"> </w:t>
      </w:r>
      <w:r w:rsidR="00654B55">
        <w:rPr>
          <w:sz w:val="24"/>
          <w:szCs w:val="24"/>
        </w:rPr>
        <w:t>симптоматическое</w:t>
      </w:r>
      <w:r w:rsidR="00AB7AAA" w:rsidRPr="00E9038E">
        <w:rPr>
          <w:sz w:val="24"/>
          <w:szCs w:val="24"/>
        </w:rPr>
        <w:t>.</w:t>
      </w:r>
    </w:p>
    <w:p w14:paraId="07DFA7C0" w14:textId="77777777" w:rsidR="00200651" w:rsidRPr="00E9038E" w:rsidRDefault="00200651" w:rsidP="0070590C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2A331FCE" w14:textId="77777777" w:rsidR="00A861B0" w:rsidRDefault="005D6542" w:rsidP="00AB7AAA">
      <w:pPr>
        <w:spacing w:after="0" w:line="360" w:lineRule="auto"/>
        <w:jc w:val="both"/>
        <w:rPr>
          <w:b/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>Взаимодействие с др</w:t>
      </w:r>
      <w:r w:rsidR="00200651" w:rsidRPr="00E9038E">
        <w:rPr>
          <w:b/>
          <w:bCs/>
          <w:sz w:val="24"/>
          <w:szCs w:val="24"/>
        </w:rPr>
        <w:t>угими лекарственными средствами</w:t>
      </w:r>
    </w:p>
    <w:p w14:paraId="0657FE60" w14:textId="77777777" w:rsidR="008659B9" w:rsidRPr="001F7EA3" w:rsidRDefault="008659B9" w:rsidP="008659B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1F7EA3">
        <w:rPr>
          <w:bCs/>
          <w:sz w:val="24"/>
          <w:szCs w:val="24"/>
        </w:rPr>
        <w:t xml:space="preserve">Повышает концентрацию в крови бензилпенициллина и тетрациклинов. </w:t>
      </w:r>
    </w:p>
    <w:p w14:paraId="78C668DC" w14:textId="77777777" w:rsidR="008659B9" w:rsidRPr="001F7EA3" w:rsidRDefault="008659B9" w:rsidP="008659B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1F7EA3">
        <w:rPr>
          <w:bCs/>
          <w:sz w:val="24"/>
          <w:szCs w:val="24"/>
        </w:rPr>
        <w:t xml:space="preserve">Улучшает всасывание в кишечнике препаратов железа (переводит трехвалентное железо в двухвалентное); может повышать выведение железа при одновременном применении с дефероксамином. </w:t>
      </w:r>
    </w:p>
    <w:p w14:paraId="6EB1C4C4" w14:textId="77777777" w:rsidR="008659B9" w:rsidRPr="008659B9" w:rsidRDefault="008659B9" w:rsidP="008659B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1F7EA3">
        <w:rPr>
          <w:bCs/>
          <w:sz w:val="24"/>
          <w:szCs w:val="24"/>
        </w:rPr>
        <w:t>Увеличивает риск развития кристаллурии при лечении салицилатами и сульфаниламидами короткого действия, замедляет выведение почками кислот, повышает выведение ЛС, имеющих щелочную реакцию (в т.ч. алкалоидов), снижает концентрацию в крови пероральных контрацептивов</w:t>
      </w:r>
      <w:r w:rsidR="00874180" w:rsidRPr="001F7EA3">
        <w:rPr>
          <w:bCs/>
          <w:sz w:val="24"/>
          <w:szCs w:val="24"/>
        </w:rPr>
        <w:t>. Повышает общий клиренс этанола.</w:t>
      </w:r>
      <w:r w:rsidR="00874180">
        <w:rPr>
          <w:bCs/>
          <w:sz w:val="24"/>
          <w:szCs w:val="24"/>
        </w:rPr>
        <w:t xml:space="preserve"> </w:t>
      </w:r>
    </w:p>
    <w:p w14:paraId="34D6955B" w14:textId="77777777" w:rsidR="00654B55" w:rsidRPr="00874180" w:rsidRDefault="00654B55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 xml:space="preserve">Этанол усиливает </w:t>
      </w:r>
      <w:r w:rsidR="00A2040E" w:rsidRPr="00874180">
        <w:rPr>
          <w:bCs/>
          <w:sz w:val="24"/>
          <w:szCs w:val="24"/>
        </w:rPr>
        <w:t>седативное действие антигистаминных препаратов.</w:t>
      </w:r>
    </w:p>
    <w:p w14:paraId="272C8B2B" w14:textId="77777777" w:rsidR="00A2040E" w:rsidRPr="00874180" w:rsidRDefault="00A2040E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>Антидепрессанты, противопаркинсонические средства, антипсихотические средства (производные фенотиазина) – повышают риск развития побочных эффектов (задержка мочи, сухость во рту, запоры)</w:t>
      </w:r>
      <w:r w:rsidR="00532A49" w:rsidRPr="00874180">
        <w:rPr>
          <w:bCs/>
          <w:sz w:val="24"/>
          <w:szCs w:val="24"/>
        </w:rPr>
        <w:t>. Глюкокортикостероиды – увеличивают риск развития глаукомы.</w:t>
      </w:r>
    </w:p>
    <w:p w14:paraId="72E3B28E" w14:textId="77777777" w:rsidR="00532A49" w:rsidRDefault="00532A49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>При одновременном применении уменьшает хронотропное действие изопреналина.</w:t>
      </w:r>
    </w:p>
    <w:p w14:paraId="2445EBCC" w14:textId="77777777" w:rsidR="003F390B" w:rsidRPr="00874180" w:rsidRDefault="003F390B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7B46F1">
        <w:rPr>
          <w:bCs/>
          <w:sz w:val="24"/>
          <w:szCs w:val="24"/>
        </w:rPr>
        <w:t>Может как повышать, так и снижать эффект антикоагулянтных препаратов.</w:t>
      </w:r>
    </w:p>
    <w:p w14:paraId="2973AE7A" w14:textId="77777777" w:rsidR="00532A49" w:rsidRPr="00874180" w:rsidRDefault="00532A49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>Уменьшает терапевтическое действие антипсихотических препаратов (нейролептиков) – производных фенотиазина, канальцевую реа</w:t>
      </w:r>
      <w:r w:rsidR="000A5B0A" w:rsidRPr="00874180">
        <w:rPr>
          <w:bCs/>
          <w:sz w:val="24"/>
          <w:szCs w:val="24"/>
        </w:rPr>
        <w:t>б</w:t>
      </w:r>
      <w:r w:rsidRPr="00874180">
        <w:rPr>
          <w:bCs/>
          <w:sz w:val="24"/>
          <w:szCs w:val="24"/>
        </w:rPr>
        <w:t>сорбцию амфетамина и трициклических антидепрессантов.</w:t>
      </w:r>
    </w:p>
    <w:p w14:paraId="55F94F18" w14:textId="77777777" w:rsidR="00532A49" w:rsidRPr="00874180" w:rsidRDefault="00532A49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>Индукторы микросомального окисления в печени (фенитоин, этанол, барбитураты</w:t>
      </w:r>
      <w:r w:rsidR="007B4684" w:rsidRPr="00874180">
        <w:rPr>
          <w:bCs/>
          <w:sz w:val="24"/>
          <w:szCs w:val="24"/>
        </w:rPr>
        <w:t>, рифампицин, фенилбутазон, трициклические антидепрессанты) увеличивают продукцию гидроксилированных активных метаболитов, что обуславливает возможность развития тяжелых интоксикаций при небольших передозировках. Этанол способствует развитию острого панкреатита.</w:t>
      </w:r>
    </w:p>
    <w:p w14:paraId="585C1E37" w14:textId="77777777" w:rsidR="00874180" w:rsidRPr="00874180" w:rsidRDefault="007B4684" w:rsidP="00542719">
      <w:pPr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874180">
        <w:rPr>
          <w:bCs/>
          <w:sz w:val="24"/>
          <w:szCs w:val="24"/>
        </w:rPr>
        <w:t xml:space="preserve">Ингибиторы микросомального окисления (в т. ч. </w:t>
      </w:r>
      <w:r w:rsidR="003F390B">
        <w:rPr>
          <w:bCs/>
          <w:sz w:val="24"/>
          <w:szCs w:val="24"/>
        </w:rPr>
        <w:t>ц</w:t>
      </w:r>
      <w:r w:rsidRPr="00874180">
        <w:rPr>
          <w:bCs/>
          <w:sz w:val="24"/>
          <w:szCs w:val="24"/>
        </w:rPr>
        <w:t xml:space="preserve">иметидин) снижают риск </w:t>
      </w:r>
      <w:r w:rsidRPr="00995FF9">
        <w:rPr>
          <w:bCs/>
          <w:sz w:val="24"/>
          <w:szCs w:val="24"/>
        </w:rPr>
        <w:t xml:space="preserve">гепатотоксического действия. </w:t>
      </w:r>
      <w:r w:rsidR="003F390B" w:rsidRPr="00995FF9">
        <w:rPr>
          <w:bCs/>
          <w:sz w:val="24"/>
          <w:szCs w:val="24"/>
        </w:rPr>
        <w:t xml:space="preserve">Одновременный прием препарата и дифлунисала повышает концентрацию в плазме крови парацетамола на 50%, повышается гепатотоксичность. </w:t>
      </w:r>
      <w:r w:rsidRPr="00995FF9">
        <w:rPr>
          <w:bCs/>
          <w:sz w:val="24"/>
          <w:szCs w:val="24"/>
        </w:rPr>
        <w:t xml:space="preserve">Одновременный прием </w:t>
      </w:r>
      <w:r w:rsidR="00E858CA" w:rsidRPr="00995FF9">
        <w:rPr>
          <w:bCs/>
          <w:sz w:val="24"/>
          <w:szCs w:val="24"/>
        </w:rPr>
        <w:t>барбитуратов</w:t>
      </w:r>
      <w:r w:rsidR="005637D4" w:rsidRPr="00995FF9">
        <w:rPr>
          <w:bCs/>
          <w:sz w:val="24"/>
          <w:szCs w:val="24"/>
        </w:rPr>
        <w:t xml:space="preserve"> </w:t>
      </w:r>
      <w:r w:rsidR="00E858CA" w:rsidRPr="00995FF9">
        <w:rPr>
          <w:bCs/>
          <w:sz w:val="24"/>
          <w:szCs w:val="24"/>
        </w:rPr>
        <w:t xml:space="preserve">снижает эффективность парацетамола, повышает </w:t>
      </w:r>
      <w:r w:rsidR="00E858CA" w:rsidRPr="00995FF9">
        <w:rPr>
          <w:bCs/>
          <w:sz w:val="24"/>
          <w:szCs w:val="24"/>
        </w:rPr>
        <w:lastRenderedPageBreak/>
        <w:t>выведение аскорбиновой кислоты с мочой.</w:t>
      </w:r>
      <w:r w:rsidR="003F390B" w:rsidRPr="00995FF9">
        <w:rPr>
          <w:bCs/>
          <w:sz w:val="24"/>
          <w:szCs w:val="24"/>
        </w:rPr>
        <w:t xml:space="preserve"> </w:t>
      </w:r>
      <w:r w:rsidR="00E858CA" w:rsidRPr="00995FF9">
        <w:rPr>
          <w:bCs/>
          <w:sz w:val="24"/>
          <w:szCs w:val="24"/>
        </w:rPr>
        <w:t>Парацетамол снижает эффективность урикозурических препаратов.</w:t>
      </w:r>
      <w:r w:rsidR="003F390B" w:rsidRPr="00995FF9">
        <w:rPr>
          <w:bCs/>
          <w:sz w:val="24"/>
          <w:szCs w:val="24"/>
        </w:rPr>
        <w:t xml:space="preserve"> </w:t>
      </w:r>
      <w:r w:rsidR="00874180" w:rsidRPr="00995FF9">
        <w:rPr>
          <w:bCs/>
          <w:sz w:val="24"/>
          <w:szCs w:val="24"/>
        </w:rPr>
        <w:t>Усиливает действие снотворных лекарственных средств.</w:t>
      </w:r>
    </w:p>
    <w:p w14:paraId="60FFFD4B" w14:textId="77777777" w:rsidR="005D6542" w:rsidRPr="00E9038E" w:rsidRDefault="005D6542" w:rsidP="00953842">
      <w:pPr>
        <w:pStyle w:val="a3"/>
        <w:keepNext/>
        <w:spacing w:line="360" w:lineRule="auto"/>
        <w:ind w:firstLine="0"/>
        <w:rPr>
          <w:b/>
          <w:bCs/>
          <w:sz w:val="24"/>
          <w:szCs w:val="24"/>
        </w:rPr>
      </w:pPr>
      <w:r w:rsidRPr="00E9038E">
        <w:rPr>
          <w:b/>
          <w:bCs/>
          <w:sz w:val="24"/>
          <w:szCs w:val="24"/>
        </w:rPr>
        <w:t>Особые указания</w:t>
      </w:r>
    </w:p>
    <w:p w14:paraId="57A513DD" w14:textId="77777777" w:rsidR="001E2922" w:rsidRDefault="00E858CA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При приеме метоклопрамида, домперидона или колестирамина также необходимо проконсультироваться с врачом.</w:t>
      </w:r>
    </w:p>
    <w:p w14:paraId="72F7FB85" w14:textId="77777777" w:rsidR="00E858CA" w:rsidRDefault="00E858CA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При длительном применении в дозах, значительно превышающих рекомендованные, повышается вероятность нарушения функции печени и почек, необходим контроль пер</w:t>
      </w:r>
      <w:r w:rsidR="005637D4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ферической картины крови.</w:t>
      </w:r>
    </w:p>
    <w:p w14:paraId="2E790F49" w14:textId="77777777" w:rsidR="009308AE" w:rsidRDefault="009308AE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Парацетамол и аскорбиновая кислота могут искажать показатели лабораторных исследований (количественное определение содержания глюкозы и мочевой кислоты в плазме крови, билирубина, активности «печеночных» трансаминаз, ЛДГ).</w:t>
      </w:r>
    </w:p>
    <w:p w14:paraId="754C21A2" w14:textId="77777777" w:rsidR="009308AE" w:rsidRDefault="009308AE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токсического поражения печени парацетамол не следует сочетать с приемом алкогольных напитков, а также принимать лицам, склонным к хроническому потреблению алкоголя. Риск развития повреждений печени возрастает у больных с алкогольным гепатозом.</w:t>
      </w:r>
    </w:p>
    <w:p w14:paraId="04B333F3" w14:textId="77777777" w:rsidR="000D13AD" w:rsidRPr="00E9038E" w:rsidRDefault="000D13AD" w:rsidP="00542719">
      <w:pPr>
        <w:pStyle w:val="a3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применять аскорбиновую кислоту в минимальных дозах.</w:t>
      </w:r>
    </w:p>
    <w:p w14:paraId="69DC9A90" w14:textId="77777777" w:rsidR="000F7830" w:rsidRPr="00E9038E" w:rsidRDefault="001F36A7" w:rsidP="00542719">
      <w:pPr>
        <w:pStyle w:val="a4"/>
        <w:spacing w:before="0" w:beforeAutospacing="0" w:after="0" w:afterAutospacing="0" w:line="360" w:lineRule="auto"/>
        <w:ind w:firstLine="567"/>
        <w:jc w:val="both"/>
        <w:rPr>
          <w:lang w:bidi="he-IL"/>
        </w:rPr>
      </w:pPr>
      <w:r w:rsidRPr="00E9038E">
        <w:rPr>
          <w:b/>
          <w:bCs/>
        </w:rPr>
        <w:t>Влияние на</w:t>
      </w:r>
      <w:r w:rsidRPr="005637D4">
        <w:rPr>
          <w:b/>
          <w:bCs/>
        </w:rPr>
        <w:t xml:space="preserve"> </w:t>
      </w:r>
      <w:r w:rsidRPr="00E9038E">
        <w:rPr>
          <w:b/>
          <w:bCs/>
        </w:rPr>
        <w:t>способность управления транспортными средствами и работу с механизмами</w:t>
      </w:r>
    </w:p>
    <w:p w14:paraId="4F22635F" w14:textId="77777777" w:rsidR="000F7830" w:rsidRPr="00E9038E" w:rsidRDefault="000F7830" w:rsidP="00252753">
      <w:pPr>
        <w:pStyle w:val="a4"/>
        <w:spacing w:before="0" w:beforeAutospacing="0" w:after="0" w:afterAutospacing="0" w:line="360" w:lineRule="auto"/>
        <w:ind w:firstLine="567"/>
        <w:jc w:val="both"/>
        <w:rPr>
          <w:lang w:bidi="he-IL"/>
        </w:rPr>
      </w:pPr>
      <w:r w:rsidRPr="00E9038E">
        <w:rPr>
          <w:lang w:bidi="he-IL"/>
        </w:rPr>
        <w:t>При применении препарата необходимо соблюдать осторожность при управлении трансп</w:t>
      </w:r>
      <w:r w:rsidR="001E2922" w:rsidRPr="00E9038E">
        <w:rPr>
          <w:lang w:bidi="he-IL"/>
        </w:rPr>
        <w:t>ортными средствами и занятии другими</w:t>
      </w:r>
      <w:r w:rsidRPr="00E9038E">
        <w:rPr>
          <w:lang w:bidi="he-IL"/>
        </w:rPr>
        <w:t xml:space="preserve">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754B2447" w14:textId="77777777" w:rsidR="00200651" w:rsidRPr="00E9038E" w:rsidRDefault="00200651" w:rsidP="000F7830">
      <w:pPr>
        <w:pStyle w:val="a4"/>
        <w:spacing w:before="0" w:beforeAutospacing="0" w:after="0" w:afterAutospacing="0" w:line="360" w:lineRule="auto"/>
        <w:ind w:firstLine="708"/>
        <w:jc w:val="both"/>
        <w:rPr>
          <w:lang w:bidi="he-IL"/>
        </w:rPr>
      </w:pPr>
    </w:p>
    <w:p w14:paraId="5EBB9FCB" w14:textId="77777777" w:rsidR="00200651" w:rsidRPr="0059247D" w:rsidRDefault="00C1692B" w:rsidP="00C211BA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59247D">
        <w:rPr>
          <w:b/>
          <w:bCs/>
          <w:sz w:val="24"/>
          <w:szCs w:val="24"/>
        </w:rPr>
        <w:t>Форма выпуска</w:t>
      </w:r>
    </w:p>
    <w:p w14:paraId="5EEE0D14" w14:textId="77777777" w:rsidR="00252753" w:rsidRDefault="000F7830" w:rsidP="002527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bCs/>
          <w:sz w:val="24"/>
          <w:szCs w:val="24"/>
        </w:rPr>
      </w:pPr>
      <w:r w:rsidRPr="0071307B">
        <w:rPr>
          <w:bCs/>
          <w:sz w:val="24"/>
          <w:szCs w:val="24"/>
        </w:rPr>
        <w:t xml:space="preserve">Таблетки </w:t>
      </w:r>
      <w:r w:rsidR="000D13AD" w:rsidRPr="0071307B">
        <w:rPr>
          <w:bCs/>
          <w:sz w:val="24"/>
          <w:szCs w:val="24"/>
        </w:rPr>
        <w:t>шипучие</w:t>
      </w:r>
      <w:r w:rsidR="00252753">
        <w:rPr>
          <w:bCs/>
          <w:sz w:val="24"/>
          <w:szCs w:val="24"/>
        </w:rPr>
        <w:t>.</w:t>
      </w:r>
    </w:p>
    <w:p w14:paraId="6D78AC67" w14:textId="77777777" w:rsidR="0071307B" w:rsidRPr="0071307B" w:rsidRDefault="0071307B" w:rsidP="002527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sz w:val="24"/>
          <w:szCs w:val="24"/>
        </w:rPr>
      </w:pPr>
      <w:r w:rsidRPr="0071307B">
        <w:rPr>
          <w:sz w:val="24"/>
          <w:szCs w:val="24"/>
        </w:rPr>
        <w:t>По 10 таблеток в пластиковый пенал или тубы полимерные, в комплекте с крышкой, или пластиковый пенал или в тубы полимерные, укомплектованные крышками с силикагелевыми вставками.</w:t>
      </w:r>
    </w:p>
    <w:p w14:paraId="497ADA16" w14:textId="77777777" w:rsidR="0071307B" w:rsidRPr="0071307B" w:rsidRDefault="0071307B" w:rsidP="002527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sz w:val="24"/>
          <w:szCs w:val="24"/>
        </w:rPr>
      </w:pPr>
      <w:r w:rsidRPr="0071307B">
        <w:rPr>
          <w:sz w:val="24"/>
          <w:szCs w:val="24"/>
        </w:rPr>
        <w:t>По 1 пеналу или 1 тубе вместе с инструкцией по применению помещают в пачку из картона.</w:t>
      </w:r>
    </w:p>
    <w:p w14:paraId="090D62C6" w14:textId="77777777" w:rsidR="0071307B" w:rsidRPr="0071307B" w:rsidRDefault="0071307B" w:rsidP="002527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sz w:val="24"/>
          <w:szCs w:val="24"/>
        </w:rPr>
      </w:pPr>
      <w:r w:rsidRPr="0071307B">
        <w:rPr>
          <w:sz w:val="24"/>
          <w:szCs w:val="24"/>
        </w:rPr>
        <w:t>1 таблетку в контурную безъячейковую упаковку, изготовленную из комбинированного материала на основе бумаги, алюминия и полиэтилена</w:t>
      </w:r>
      <w:r w:rsidR="001C7C67">
        <w:rPr>
          <w:sz w:val="24"/>
          <w:szCs w:val="24"/>
        </w:rPr>
        <w:t>,</w:t>
      </w:r>
      <w:r w:rsidRPr="0071307B">
        <w:rPr>
          <w:sz w:val="24"/>
          <w:szCs w:val="24"/>
        </w:rPr>
        <w:t xml:space="preserve"> или из фольги </w:t>
      </w:r>
      <w:r w:rsidRPr="0071307B">
        <w:rPr>
          <w:sz w:val="24"/>
          <w:szCs w:val="24"/>
        </w:rPr>
        <w:lastRenderedPageBreak/>
        <w:t>алюминиевой лакированной.</w:t>
      </w:r>
    </w:p>
    <w:p w14:paraId="6193052B" w14:textId="77777777" w:rsidR="0071307B" w:rsidRPr="0071307B" w:rsidRDefault="0071307B" w:rsidP="002527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sz w:val="24"/>
          <w:szCs w:val="24"/>
        </w:rPr>
      </w:pPr>
      <w:r w:rsidRPr="0071307B">
        <w:rPr>
          <w:sz w:val="24"/>
          <w:szCs w:val="24"/>
        </w:rPr>
        <w:t>2 таблетки соединены в 1 стрип.</w:t>
      </w:r>
    </w:p>
    <w:p w14:paraId="603A2826" w14:textId="77777777" w:rsidR="00EB17D7" w:rsidRPr="0071307B" w:rsidRDefault="0071307B" w:rsidP="00252753">
      <w:pPr>
        <w:shd w:val="clear" w:color="auto" w:fill="FFFFFF"/>
        <w:spacing w:after="0" w:line="360" w:lineRule="auto"/>
        <w:ind w:firstLine="567"/>
        <w:jc w:val="both"/>
        <w:rPr>
          <w:bCs/>
          <w:sz w:val="24"/>
          <w:szCs w:val="24"/>
        </w:rPr>
      </w:pPr>
      <w:r w:rsidRPr="0071307B">
        <w:rPr>
          <w:sz w:val="24"/>
          <w:szCs w:val="24"/>
        </w:rPr>
        <w:t>По 3, 4, 5, 6, 10 контурных безъячейковых упаковок (стрипов) вместе с инструкцией по применению помещают в пачку из картона.</w:t>
      </w:r>
    </w:p>
    <w:p w14:paraId="3223185E" w14:textId="77777777" w:rsidR="009973A8" w:rsidRPr="00E9038E" w:rsidRDefault="0094732C" w:rsidP="00C97A34">
      <w:pPr>
        <w:pStyle w:val="Default"/>
        <w:spacing w:line="360" w:lineRule="auto"/>
        <w:jc w:val="both"/>
        <w:rPr>
          <w:b/>
          <w:bCs/>
        </w:rPr>
      </w:pPr>
      <w:r w:rsidRPr="00E9038E">
        <w:rPr>
          <w:b/>
          <w:bCs/>
        </w:rPr>
        <w:t>Условия хранения</w:t>
      </w:r>
    </w:p>
    <w:p w14:paraId="076A8A78" w14:textId="77777777" w:rsidR="00CA3447" w:rsidRPr="00CA3447" w:rsidRDefault="00CA3447" w:rsidP="00CA3447">
      <w:pPr>
        <w:pStyle w:val="3"/>
        <w:spacing w:after="0" w:line="360" w:lineRule="auto"/>
        <w:ind w:left="0" w:firstLine="567"/>
        <w:jc w:val="both"/>
        <w:rPr>
          <w:sz w:val="24"/>
          <w:szCs w:val="24"/>
        </w:rPr>
      </w:pPr>
      <w:r w:rsidRPr="00CA3447">
        <w:rPr>
          <w:spacing w:val="-9"/>
          <w:sz w:val="24"/>
          <w:szCs w:val="24"/>
        </w:rPr>
        <w:t>В сухом, защищенном от света месте при температуре не выше 30 °С</w:t>
      </w:r>
      <w:r w:rsidRPr="00CA3447">
        <w:rPr>
          <w:sz w:val="24"/>
          <w:szCs w:val="24"/>
        </w:rPr>
        <w:t xml:space="preserve">. </w:t>
      </w:r>
    </w:p>
    <w:p w14:paraId="1D4ED98A" w14:textId="77777777" w:rsidR="009973A8" w:rsidRPr="00E9038E" w:rsidRDefault="009973A8" w:rsidP="00542719">
      <w:pPr>
        <w:spacing w:after="0" w:line="360" w:lineRule="auto"/>
        <w:ind w:firstLine="567"/>
        <w:jc w:val="both"/>
        <w:rPr>
          <w:sz w:val="24"/>
          <w:szCs w:val="24"/>
        </w:rPr>
      </w:pPr>
      <w:r w:rsidRPr="00E9038E">
        <w:rPr>
          <w:sz w:val="24"/>
          <w:szCs w:val="24"/>
        </w:rPr>
        <w:t>Хранить в недоступном для детей месте.</w:t>
      </w:r>
    </w:p>
    <w:p w14:paraId="74FC4298" w14:textId="77777777" w:rsidR="00C938AB" w:rsidRPr="00E9038E" w:rsidRDefault="00C938AB" w:rsidP="00C97A34">
      <w:pPr>
        <w:spacing w:after="0" w:line="360" w:lineRule="auto"/>
        <w:jc w:val="both"/>
        <w:rPr>
          <w:sz w:val="24"/>
          <w:szCs w:val="24"/>
        </w:rPr>
      </w:pPr>
    </w:p>
    <w:p w14:paraId="0C93BBA8" w14:textId="77777777" w:rsidR="0014773B" w:rsidRPr="00E9038E" w:rsidRDefault="0094732C" w:rsidP="00C97A34">
      <w:pPr>
        <w:pStyle w:val="Default"/>
        <w:spacing w:line="360" w:lineRule="auto"/>
        <w:jc w:val="both"/>
        <w:rPr>
          <w:b/>
          <w:bCs/>
        </w:rPr>
      </w:pPr>
      <w:r w:rsidRPr="00E9038E">
        <w:rPr>
          <w:b/>
          <w:bCs/>
        </w:rPr>
        <w:t>Срок годности</w:t>
      </w:r>
    </w:p>
    <w:p w14:paraId="1A92C804" w14:textId="0A2A10E1" w:rsidR="009973A8" w:rsidRPr="00E9038E" w:rsidRDefault="000D13AD" w:rsidP="00542719">
      <w:pPr>
        <w:pStyle w:val="Default"/>
        <w:spacing w:line="360" w:lineRule="auto"/>
        <w:ind w:firstLine="567"/>
        <w:jc w:val="both"/>
      </w:pPr>
      <w:r>
        <w:t>3 года</w:t>
      </w:r>
      <w:r w:rsidR="009973A8" w:rsidRPr="00E9038E">
        <w:t>.</w:t>
      </w:r>
      <w:r w:rsidR="0094732C" w:rsidRPr="00E9038E">
        <w:t xml:space="preserve"> </w:t>
      </w:r>
      <w:r w:rsidR="009973A8" w:rsidRPr="00E9038E">
        <w:t xml:space="preserve">Не </w:t>
      </w:r>
      <w:r w:rsidR="00953842">
        <w:t>применять</w:t>
      </w:r>
      <w:r w:rsidR="009973A8" w:rsidRPr="00E9038E">
        <w:t xml:space="preserve"> по истечении срока годности.</w:t>
      </w:r>
    </w:p>
    <w:p w14:paraId="0C100CD6" w14:textId="77777777" w:rsidR="00D94512" w:rsidRPr="00E9038E" w:rsidRDefault="00D94512" w:rsidP="00C97A34">
      <w:pPr>
        <w:pStyle w:val="Default"/>
        <w:spacing w:line="360" w:lineRule="auto"/>
        <w:jc w:val="both"/>
        <w:rPr>
          <w:b/>
          <w:bCs/>
        </w:rPr>
      </w:pPr>
    </w:p>
    <w:p w14:paraId="5EC916E0" w14:textId="77777777" w:rsidR="0094732C" w:rsidRPr="00E9038E" w:rsidRDefault="0094732C" w:rsidP="00C97A34">
      <w:pPr>
        <w:pStyle w:val="Default"/>
        <w:spacing w:line="360" w:lineRule="auto"/>
        <w:jc w:val="both"/>
        <w:rPr>
          <w:b/>
          <w:bCs/>
        </w:rPr>
      </w:pPr>
      <w:r w:rsidRPr="00E9038E">
        <w:rPr>
          <w:b/>
          <w:bCs/>
        </w:rPr>
        <w:t>Условия отпуска</w:t>
      </w:r>
    </w:p>
    <w:p w14:paraId="637F84DC" w14:textId="77777777" w:rsidR="005D6542" w:rsidRPr="00E9038E" w:rsidRDefault="000E6734" w:rsidP="00542719">
      <w:pPr>
        <w:pStyle w:val="Default"/>
        <w:spacing w:line="360" w:lineRule="auto"/>
        <w:ind w:firstLine="567"/>
        <w:jc w:val="both"/>
        <w:rPr>
          <w:bCs/>
        </w:rPr>
      </w:pPr>
      <w:r w:rsidRPr="00E9038E">
        <w:rPr>
          <w:bCs/>
        </w:rPr>
        <w:t>О</w:t>
      </w:r>
      <w:r w:rsidR="00200651" w:rsidRPr="00E9038E">
        <w:rPr>
          <w:bCs/>
        </w:rPr>
        <w:t xml:space="preserve">тпускают </w:t>
      </w:r>
      <w:r w:rsidR="000D13AD">
        <w:rPr>
          <w:bCs/>
        </w:rPr>
        <w:t>без</w:t>
      </w:r>
      <w:r w:rsidR="00B84E89" w:rsidRPr="00E9038E">
        <w:rPr>
          <w:bCs/>
        </w:rPr>
        <w:t xml:space="preserve"> рецепт</w:t>
      </w:r>
      <w:r w:rsidR="000D13AD">
        <w:rPr>
          <w:bCs/>
        </w:rPr>
        <w:t>а</w:t>
      </w:r>
      <w:r w:rsidR="00B84E89" w:rsidRPr="00E9038E">
        <w:rPr>
          <w:bCs/>
        </w:rPr>
        <w:t>.</w:t>
      </w:r>
    </w:p>
    <w:p w14:paraId="2E18E4EF" w14:textId="77777777" w:rsidR="00C938AB" w:rsidRPr="00E9038E" w:rsidRDefault="00C938AB" w:rsidP="00200651">
      <w:pPr>
        <w:pStyle w:val="Default"/>
        <w:spacing w:line="360" w:lineRule="auto"/>
        <w:jc w:val="both"/>
      </w:pPr>
    </w:p>
    <w:p w14:paraId="35D9611C" w14:textId="77777777" w:rsidR="00953842" w:rsidRDefault="00953842" w:rsidP="00953842">
      <w:pPr>
        <w:spacing w:after="0" w:line="360" w:lineRule="auto"/>
        <w:jc w:val="both"/>
        <w:rPr>
          <w:b/>
          <w:sz w:val="24"/>
          <w:szCs w:val="24"/>
        </w:rPr>
      </w:pPr>
      <w:r w:rsidRPr="00953842">
        <w:rPr>
          <w:b/>
          <w:sz w:val="24"/>
          <w:szCs w:val="24"/>
        </w:rPr>
        <w:t>Производитель/Организация, принимающая претензии</w:t>
      </w:r>
    </w:p>
    <w:p w14:paraId="0F9A150E" w14:textId="77777777" w:rsidR="00953842" w:rsidRPr="00953842" w:rsidRDefault="00953842" w:rsidP="00953842">
      <w:pPr>
        <w:spacing w:after="0" w:line="360" w:lineRule="auto"/>
        <w:ind w:firstLine="567"/>
        <w:jc w:val="both"/>
        <w:rPr>
          <w:sz w:val="24"/>
          <w:szCs w:val="24"/>
        </w:rPr>
      </w:pPr>
      <w:r w:rsidRPr="00953842">
        <w:rPr>
          <w:sz w:val="24"/>
          <w:szCs w:val="24"/>
        </w:rPr>
        <w:t>ООО НПО «ФармВИЛАР»,</w:t>
      </w:r>
    </w:p>
    <w:p w14:paraId="25267FB2" w14:textId="4C63CF93" w:rsidR="00953842" w:rsidRPr="00953842" w:rsidRDefault="00953842" w:rsidP="00953842">
      <w:pPr>
        <w:spacing w:after="0" w:line="360" w:lineRule="auto"/>
        <w:ind w:firstLine="567"/>
        <w:jc w:val="both"/>
        <w:rPr>
          <w:sz w:val="24"/>
          <w:szCs w:val="24"/>
        </w:rPr>
      </w:pPr>
      <w:r w:rsidRPr="00953842">
        <w:rPr>
          <w:sz w:val="24"/>
          <w:szCs w:val="24"/>
        </w:rPr>
        <w:t>Россия, 249096, Калужская область, Малоярославецкий район, г. Малоярославец, ул.</w:t>
      </w:r>
      <w:r>
        <w:rPr>
          <w:sz w:val="24"/>
          <w:szCs w:val="24"/>
        </w:rPr>
        <w:t> </w:t>
      </w:r>
      <w:r w:rsidRPr="00953842">
        <w:rPr>
          <w:sz w:val="24"/>
          <w:szCs w:val="24"/>
        </w:rPr>
        <w:t>Коммунистическая, д. 115.</w:t>
      </w:r>
    </w:p>
    <w:p w14:paraId="76B637CD" w14:textId="0997F670" w:rsidR="00964F43" w:rsidRPr="00E9038E" w:rsidRDefault="00953842" w:rsidP="008B5674">
      <w:pPr>
        <w:spacing w:after="0" w:line="360" w:lineRule="auto"/>
        <w:ind w:firstLine="567"/>
        <w:jc w:val="both"/>
        <w:rPr>
          <w:sz w:val="24"/>
          <w:szCs w:val="24"/>
        </w:rPr>
      </w:pPr>
      <w:r w:rsidRPr="00953842">
        <w:rPr>
          <w:sz w:val="24"/>
          <w:szCs w:val="24"/>
        </w:rPr>
        <w:t>Тел./факс: +7(48431)2-27-18</w:t>
      </w:r>
      <w:bookmarkStart w:id="2" w:name="_GoBack"/>
      <w:bookmarkEnd w:id="2"/>
    </w:p>
    <w:sectPr w:rsidR="00964F43" w:rsidRPr="00E9038E" w:rsidSect="00AB22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E1088" w14:textId="77777777" w:rsidR="00B16174" w:rsidRDefault="00B16174" w:rsidP="001E492C">
      <w:pPr>
        <w:spacing w:after="0" w:line="240" w:lineRule="auto"/>
      </w:pPr>
      <w:r>
        <w:separator/>
      </w:r>
    </w:p>
  </w:endnote>
  <w:endnote w:type="continuationSeparator" w:id="0">
    <w:p w14:paraId="59C73939" w14:textId="77777777" w:rsidR="00B16174" w:rsidRDefault="00B16174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1333F" w14:textId="77777777" w:rsidR="00E9038E" w:rsidRPr="00E9038E" w:rsidRDefault="00F74FF9">
    <w:pPr>
      <w:pStyle w:val="a8"/>
      <w:jc w:val="right"/>
      <w:rPr>
        <w:sz w:val="24"/>
        <w:szCs w:val="24"/>
      </w:rPr>
    </w:pPr>
    <w:r w:rsidRPr="00E9038E">
      <w:rPr>
        <w:sz w:val="24"/>
        <w:szCs w:val="24"/>
      </w:rPr>
      <w:fldChar w:fldCharType="begin"/>
    </w:r>
    <w:r w:rsidR="00E9038E" w:rsidRPr="00E9038E">
      <w:rPr>
        <w:sz w:val="24"/>
        <w:szCs w:val="24"/>
      </w:rPr>
      <w:instrText>PAGE   \* MERGEFORMAT</w:instrText>
    </w:r>
    <w:r w:rsidRPr="00E9038E">
      <w:rPr>
        <w:sz w:val="24"/>
        <w:szCs w:val="24"/>
      </w:rPr>
      <w:fldChar w:fldCharType="separate"/>
    </w:r>
    <w:r w:rsidR="008B5674">
      <w:rPr>
        <w:noProof/>
        <w:sz w:val="24"/>
        <w:szCs w:val="24"/>
      </w:rPr>
      <w:t>6</w:t>
    </w:r>
    <w:r w:rsidRPr="00E9038E">
      <w:rPr>
        <w:sz w:val="24"/>
        <w:szCs w:val="24"/>
      </w:rPr>
      <w:fldChar w:fldCharType="end"/>
    </w:r>
  </w:p>
  <w:p w14:paraId="3857D3F9" w14:textId="77777777" w:rsidR="00E9038E" w:rsidRDefault="00E903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8215" w14:textId="77777777" w:rsidR="00B16174" w:rsidRDefault="00B16174" w:rsidP="001E492C">
      <w:pPr>
        <w:spacing w:after="0" w:line="240" w:lineRule="auto"/>
      </w:pPr>
      <w:r>
        <w:separator/>
      </w:r>
    </w:p>
  </w:footnote>
  <w:footnote w:type="continuationSeparator" w:id="0">
    <w:p w14:paraId="53CAA179" w14:textId="77777777" w:rsidR="00B16174" w:rsidRDefault="00B16174" w:rsidP="001E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511B3154"/>
    <w:multiLevelType w:val="hybridMultilevel"/>
    <w:tmpl w:val="2ECC9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42"/>
    <w:rsid w:val="00010DE5"/>
    <w:rsid w:val="0003467F"/>
    <w:rsid w:val="000414DD"/>
    <w:rsid w:val="0006004F"/>
    <w:rsid w:val="00066FE7"/>
    <w:rsid w:val="0008337E"/>
    <w:rsid w:val="000844D9"/>
    <w:rsid w:val="00090344"/>
    <w:rsid w:val="000915E3"/>
    <w:rsid w:val="000A1529"/>
    <w:rsid w:val="000A5B0A"/>
    <w:rsid w:val="000B00B7"/>
    <w:rsid w:val="000C147F"/>
    <w:rsid w:val="000C6931"/>
    <w:rsid w:val="000D13AD"/>
    <w:rsid w:val="000D496C"/>
    <w:rsid w:val="000E0796"/>
    <w:rsid w:val="000E6734"/>
    <w:rsid w:val="000E72C6"/>
    <w:rsid w:val="000E771A"/>
    <w:rsid w:val="000F5B26"/>
    <w:rsid w:val="000F7529"/>
    <w:rsid w:val="000F7830"/>
    <w:rsid w:val="00116DD5"/>
    <w:rsid w:val="00143814"/>
    <w:rsid w:val="0014773B"/>
    <w:rsid w:val="001515CD"/>
    <w:rsid w:val="00164514"/>
    <w:rsid w:val="00164D3C"/>
    <w:rsid w:val="00171AE9"/>
    <w:rsid w:val="00175F17"/>
    <w:rsid w:val="00180187"/>
    <w:rsid w:val="00185DC7"/>
    <w:rsid w:val="00187F08"/>
    <w:rsid w:val="00191A14"/>
    <w:rsid w:val="0019637F"/>
    <w:rsid w:val="001B0921"/>
    <w:rsid w:val="001B2D48"/>
    <w:rsid w:val="001B32B4"/>
    <w:rsid w:val="001C6053"/>
    <w:rsid w:val="001C7C67"/>
    <w:rsid w:val="001D61F3"/>
    <w:rsid w:val="001E2922"/>
    <w:rsid w:val="001E492C"/>
    <w:rsid w:val="001F36A7"/>
    <w:rsid w:val="001F75B2"/>
    <w:rsid w:val="001F7EA3"/>
    <w:rsid w:val="00200651"/>
    <w:rsid w:val="0022434F"/>
    <w:rsid w:val="0022549B"/>
    <w:rsid w:val="002275FA"/>
    <w:rsid w:val="00252753"/>
    <w:rsid w:val="00260FD9"/>
    <w:rsid w:val="002677A6"/>
    <w:rsid w:val="0027187C"/>
    <w:rsid w:val="002B0A8F"/>
    <w:rsid w:val="002B6295"/>
    <w:rsid w:val="002C182D"/>
    <w:rsid w:val="002D4C04"/>
    <w:rsid w:val="002F1F42"/>
    <w:rsid w:val="002F436A"/>
    <w:rsid w:val="002F4DD0"/>
    <w:rsid w:val="00310D45"/>
    <w:rsid w:val="0031752E"/>
    <w:rsid w:val="0033349A"/>
    <w:rsid w:val="0035189C"/>
    <w:rsid w:val="003535B2"/>
    <w:rsid w:val="003626D1"/>
    <w:rsid w:val="00370257"/>
    <w:rsid w:val="003730C5"/>
    <w:rsid w:val="003730D9"/>
    <w:rsid w:val="003944E0"/>
    <w:rsid w:val="003B3817"/>
    <w:rsid w:val="003B527D"/>
    <w:rsid w:val="003D1358"/>
    <w:rsid w:val="003F35C8"/>
    <w:rsid w:val="003F390B"/>
    <w:rsid w:val="004023F3"/>
    <w:rsid w:val="00404509"/>
    <w:rsid w:val="004058C7"/>
    <w:rsid w:val="00407A63"/>
    <w:rsid w:val="00417998"/>
    <w:rsid w:val="00421FAB"/>
    <w:rsid w:val="0045260C"/>
    <w:rsid w:val="00490FD7"/>
    <w:rsid w:val="0049262D"/>
    <w:rsid w:val="004A69F4"/>
    <w:rsid w:val="004B3787"/>
    <w:rsid w:val="004C1554"/>
    <w:rsid w:val="004C5C19"/>
    <w:rsid w:val="005015C5"/>
    <w:rsid w:val="00503771"/>
    <w:rsid w:val="0051260C"/>
    <w:rsid w:val="00522975"/>
    <w:rsid w:val="00532A49"/>
    <w:rsid w:val="00536DB7"/>
    <w:rsid w:val="00542719"/>
    <w:rsid w:val="005433FC"/>
    <w:rsid w:val="00544B66"/>
    <w:rsid w:val="00544DB0"/>
    <w:rsid w:val="0054578E"/>
    <w:rsid w:val="00550A9A"/>
    <w:rsid w:val="005637D4"/>
    <w:rsid w:val="0057398D"/>
    <w:rsid w:val="00577B8A"/>
    <w:rsid w:val="0059247D"/>
    <w:rsid w:val="005A1ABE"/>
    <w:rsid w:val="005C0C88"/>
    <w:rsid w:val="005C171C"/>
    <w:rsid w:val="005C4321"/>
    <w:rsid w:val="005D3728"/>
    <w:rsid w:val="005D6542"/>
    <w:rsid w:val="005E15BA"/>
    <w:rsid w:val="00615920"/>
    <w:rsid w:val="006303CA"/>
    <w:rsid w:val="00653F65"/>
    <w:rsid w:val="00654B55"/>
    <w:rsid w:val="0065680C"/>
    <w:rsid w:val="00677408"/>
    <w:rsid w:val="00691E2C"/>
    <w:rsid w:val="006A36DA"/>
    <w:rsid w:val="006A77AC"/>
    <w:rsid w:val="006B07B7"/>
    <w:rsid w:val="006B505F"/>
    <w:rsid w:val="006C1960"/>
    <w:rsid w:val="006C3F48"/>
    <w:rsid w:val="006C4226"/>
    <w:rsid w:val="006C676D"/>
    <w:rsid w:val="006C78A7"/>
    <w:rsid w:val="006E1AB6"/>
    <w:rsid w:val="0070590C"/>
    <w:rsid w:val="0071307B"/>
    <w:rsid w:val="0073662A"/>
    <w:rsid w:val="00740DA7"/>
    <w:rsid w:val="00750D8F"/>
    <w:rsid w:val="00755352"/>
    <w:rsid w:val="00774B07"/>
    <w:rsid w:val="007B1A1B"/>
    <w:rsid w:val="007B4684"/>
    <w:rsid w:val="007B46F1"/>
    <w:rsid w:val="007B4A26"/>
    <w:rsid w:val="007C6A94"/>
    <w:rsid w:val="007D37BC"/>
    <w:rsid w:val="007D5496"/>
    <w:rsid w:val="007E40C2"/>
    <w:rsid w:val="007E41D9"/>
    <w:rsid w:val="007F363E"/>
    <w:rsid w:val="00822AF2"/>
    <w:rsid w:val="008253DA"/>
    <w:rsid w:val="008422BA"/>
    <w:rsid w:val="00855E7B"/>
    <w:rsid w:val="008659B9"/>
    <w:rsid w:val="00867147"/>
    <w:rsid w:val="00874180"/>
    <w:rsid w:val="00884BF0"/>
    <w:rsid w:val="0089307D"/>
    <w:rsid w:val="0089501D"/>
    <w:rsid w:val="008B3D25"/>
    <w:rsid w:val="008B4CF1"/>
    <w:rsid w:val="008B5674"/>
    <w:rsid w:val="008C125D"/>
    <w:rsid w:val="008C3E4C"/>
    <w:rsid w:val="008E50EE"/>
    <w:rsid w:val="008E5DD5"/>
    <w:rsid w:val="00901C8D"/>
    <w:rsid w:val="00907C6D"/>
    <w:rsid w:val="00910A90"/>
    <w:rsid w:val="00914EB0"/>
    <w:rsid w:val="009308AE"/>
    <w:rsid w:val="00931820"/>
    <w:rsid w:val="0093218B"/>
    <w:rsid w:val="00932288"/>
    <w:rsid w:val="0094732C"/>
    <w:rsid w:val="00953842"/>
    <w:rsid w:val="0096008C"/>
    <w:rsid w:val="00964F43"/>
    <w:rsid w:val="00995FF9"/>
    <w:rsid w:val="009973A8"/>
    <w:rsid w:val="009E0E56"/>
    <w:rsid w:val="009E29E8"/>
    <w:rsid w:val="009F5467"/>
    <w:rsid w:val="00A02F44"/>
    <w:rsid w:val="00A10F34"/>
    <w:rsid w:val="00A2040E"/>
    <w:rsid w:val="00A22FE0"/>
    <w:rsid w:val="00A321D5"/>
    <w:rsid w:val="00A40301"/>
    <w:rsid w:val="00A53803"/>
    <w:rsid w:val="00A56DF8"/>
    <w:rsid w:val="00A57F04"/>
    <w:rsid w:val="00A650AA"/>
    <w:rsid w:val="00A861B0"/>
    <w:rsid w:val="00A863EB"/>
    <w:rsid w:val="00A90AFB"/>
    <w:rsid w:val="00AA7272"/>
    <w:rsid w:val="00AB14FF"/>
    <w:rsid w:val="00AB22ED"/>
    <w:rsid w:val="00AB3ED2"/>
    <w:rsid w:val="00AB4DB7"/>
    <w:rsid w:val="00AB7AAA"/>
    <w:rsid w:val="00AD5599"/>
    <w:rsid w:val="00AD594D"/>
    <w:rsid w:val="00AD6425"/>
    <w:rsid w:val="00AE70AC"/>
    <w:rsid w:val="00AF1E1C"/>
    <w:rsid w:val="00B05800"/>
    <w:rsid w:val="00B1321B"/>
    <w:rsid w:val="00B16174"/>
    <w:rsid w:val="00B20497"/>
    <w:rsid w:val="00B21D9F"/>
    <w:rsid w:val="00B24F29"/>
    <w:rsid w:val="00B336C0"/>
    <w:rsid w:val="00B377FA"/>
    <w:rsid w:val="00B514EB"/>
    <w:rsid w:val="00B5167A"/>
    <w:rsid w:val="00B674AF"/>
    <w:rsid w:val="00B84E89"/>
    <w:rsid w:val="00B94D42"/>
    <w:rsid w:val="00B9630C"/>
    <w:rsid w:val="00BB5ED1"/>
    <w:rsid w:val="00BC3BBE"/>
    <w:rsid w:val="00BC647D"/>
    <w:rsid w:val="00BD37EF"/>
    <w:rsid w:val="00BD5594"/>
    <w:rsid w:val="00BE0923"/>
    <w:rsid w:val="00BF642B"/>
    <w:rsid w:val="00C014B9"/>
    <w:rsid w:val="00C168AD"/>
    <w:rsid w:val="00C1692B"/>
    <w:rsid w:val="00C211BA"/>
    <w:rsid w:val="00C21D23"/>
    <w:rsid w:val="00C4580E"/>
    <w:rsid w:val="00C63D1F"/>
    <w:rsid w:val="00C65AD4"/>
    <w:rsid w:val="00C65D5A"/>
    <w:rsid w:val="00C925BA"/>
    <w:rsid w:val="00C938AB"/>
    <w:rsid w:val="00C94003"/>
    <w:rsid w:val="00C95A34"/>
    <w:rsid w:val="00C9634B"/>
    <w:rsid w:val="00C96A07"/>
    <w:rsid w:val="00C97A34"/>
    <w:rsid w:val="00CA3447"/>
    <w:rsid w:val="00CE08D3"/>
    <w:rsid w:val="00CF69DD"/>
    <w:rsid w:val="00D10AA6"/>
    <w:rsid w:val="00D16A33"/>
    <w:rsid w:val="00D22A16"/>
    <w:rsid w:val="00D6663D"/>
    <w:rsid w:val="00D70597"/>
    <w:rsid w:val="00D7716E"/>
    <w:rsid w:val="00D92A1D"/>
    <w:rsid w:val="00D94512"/>
    <w:rsid w:val="00DA52E8"/>
    <w:rsid w:val="00DB625E"/>
    <w:rsid w:val="00DB75FE"/>
    <w:rsid w:val="00DE3CBF"/>
    <w:rsid w:val="00DE7A36"/>
    <w:rsid w:val="00E05241"/>
    <w:rsid w:val="00E159B5"/>
    <w:rsid w:val="00E20D1F"/>
    <w:rsid w:val="00E27C2F"/>
    <w:rsid w:val="00E51C14"/>
    <w:rsid w:val="00E63B97"/>
    <w:rsid w:val="00E6499D"/>
    <w:rsid w:val="00E71F32"/>
    <w:rsid w:val="00E858CA"/>
    <w:rsid w:val="00E9038E"/>
    <w:rsid w:val="00E923FE"/>
    <w:rsid w:val="00E96B25"/>
    <w:rsid w:val="00EA68F7"/>
    <w:rsid w:val="00EB0C60"/>
    <w:rsid w:val="00EB17D7"/>
    <w:rsid w:val="00EB5139"/>
    <w:rsid w:val="00EB6EF1"/>
    <w:rsid w:val="00EC4851"/>
    <w:rsid w:val="00EC7062"/>
    <w:rsid w:val="00ED39DD"/>
    <w:rsid w:val="00EE2A6A"/>
    <w:rsid w:val="00EE5663"/>
    <w:rsid w:val="00F04032"/>
    <w:rsid w:val="00F07A1B"/>
    <w:rsid w:val="00F10FD5"/>
    <w:rsid w:val="00F13400"/>
    <w:rsid w:val="00F2097F"/>
    <w:rsid w:val="00F24798"/>
    <w:rsid w:val="00F337F5"/>
    <w:rsid w:val="00F42889"/>
    <w:rsid w:val="00F4448D"/>
    <w:rsid w:val="00F74FF9"/>
    <w:rsid w:val="00F97166"/>
    <w:rsid w:val="00FC0591"/>
    <w:rsid w:val="00FC5F6A"/>
    <w:rsid w:val="00FD4B25"/>
    <w:rsid w:val="00FD6F98"/>
    <w:rsid w:val="00FE46CF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1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CA3447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CA3447"/>
    <w:rPr>
      <w:rFonts w:eastAsia="Times New Roman"/>
      <w:sz w:val="16"/>
      <w:szCs w:val="16"/>
    </w:rPr>
  </w:style>
  <w:style w:type="paragraph" w:styleId="2">
    <w:name w:val="Body Text Indent 2"/>
    <w:basedOn w:val="a"/>
    <w:link w:val="20"/>
    <w:rsid w:val="00CA3447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CA344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CA3447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CA3447"/>
    <w:rPr>
      <w:rFonts w:eastAsia="Times New Roman"/>
      <w:sz w:val="16"/>
      <w:szCs w:val="16"/>
    </w:rPr>
  </w:style>
  <w:style w:type="paragraph" w:styleId="2">
    <w:name w:val="Body Text Indent 2"/>
    <w:basedOn w:val="a"/>
    <w:link w:val="20"/>
    <w:rsid w:val="00CA3447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CA344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861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6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6F71-12DE-4464-9C84-D3E90D75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HP</cp:lastModifiedBy>
  <cp:revision>10</cp:revision>
  <cp:lastPrinted>2013-12-06T09:31:00Z</cp:lastPrinted>
  <dcterms:created xsi:type="dcterms:W3CDTF">2017-01-12T08:51:00Z</dcterms:created>
  <dcterms:modified xsi:type="dcterms:W3CDTF">2020-06-17T10:10:00Z</dcterms:modified>
</cp:coreProperties>
</file>