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817" w:rsidRPr="00135882" w:rsidRDefault="00CC5817" w:rsidP="00CC5817">
      <w:pPr>
        <w:spacing w:before="120"/>
        <w:jc w:val="center"/>
      </w:pPr>
      <w:r w:rsidRPr="00135882">
        <w:t>МИНИСТЕРСТВО ЗДРАВООХРАНЕНИЯ РОССИЙСКОЙ ФЕДЕРАЦИИ</w:t>
      </w:r>
    </w:p>
    <w:p w:rsidR="00CC5817" w:rsidRPr="00135882" w:rsidRDefault="00CC5817" w:rsidP="00CC5817">
      <w:pPr>
        <w:jc w:val="center"/>
      </w:pPr>
    </w:p>
    <w:p w:rsidR="00CC5817" w:rsidRPr="00135882" w:rsidRDefault="00CC5817" w:rsidP="00CC5817">
      <w:pPr>
        <w:jc w:val="center"/>
        <w:rPr>
          <w:caps/>
        </w:rPr>
      </w:pPr>
      <w:r w:rsidRPr="00135882">
        <w:rPr>
          <w:caps/>
        </w:rPr>
        <w:t>ИНСТРУКЦИЯ</w:t>
      </w:r>
    </w:p>
    <w:p w:rsidR="00CC5817" w:rsidRPr="00135882" w:rsidRDefault="00CC5817" w:rsidP="00CC5817">
      <w:pPr>
        <w:jc w:val="center"/>
      </w:pPr>
      <w:r w:rsidRPr="00135882">
        <w:t xml:space="preserve">ПО МЕДИЦИНСКОМУ ПРИМЕНЕНИЮ ЛЕКАРСТВЕННОГО ПРЕПАРАТА </w:t>
      </w:r>
    </w:p>
    <w:p w:rsidR="00CC5817" w:rsidRPr="00135882" w:rsidRDefault="00CC5817" w:rsidP="00CC5817">
      <w:pPr>
        <w:jc w:val="center"/>
      </w:pPr>
    </w:p>
    <w:p w:rsidR="00CC5817" w:rsidRDefault="00CC5817" w:rsidP="00CC5817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35882">
        <w:rPr>
          <w:rFonts w:ascii="Times New Roman" w:hAnsi="Times New Roman" w:cs="Times New Roman"/>
          <w:sz w:val="24"/>
          <w:szCs w:val="24"/>
        </w:rPr>
        <w:t xml:space="preserve">ФИТО </w:t>
      </w:r>
      <w:proofErr w:type="gramStart"/>
      <w:r w:rsidRPr="00135882">
        <w:rPr>
          <w:rFonts w:ascii="Times New Roman" w:hAnsi="Times New Roman" w:cs="Times New Roman"/>
          <w:sz w:val="24"/>
          <w:szCs w:val="24"/>
        </w:rPr>
        <w:t>НОВО-СЕД</w:t>
      </w:r>
      <w:proofErr w:type="gramEnd"/>
      <w:r w:rsidRPr="00135882">
        <w:rPr>
          <w:rFonts w:ascii="Times New Roman" w:hAnsi="Times New Roman" w:cs="Times New Roman"/>
          <w:sz w:val="24"/>
          <w:szCs w:val="24"/>
          <w:vertAlign w:val="superscript"/>
        </w:rPr>
        <w:t>®</w:t>
      </w:r>
    </w:p>
    <w:p w:rsidR="00517D12" w:rsidRPr="00517D12" w:rsidRDefault="00517D12" w:rsidP="00517D12"/>
    <w:p w:rsidR="00DD0802" w:rsidRPr="00EA7948" w:rsidRDefault="00DD0802" w:rsidP="00DD0802">
      <w:pPr>
        <w:jc w:val="both"/>
      </w:pPr>
      <w:r w:rsidRPr="00EA7948">
        <w:rPr>
          <w:b/>
        </w:rPr>
        <w:t xml:space="preserve">Регистрационный номер: </w:t>
      </w:r>
      <w:r w:rsidR="00DF439F" w:rsidRPr="00DF439F">
        <w:t>ЛС-000030</w:t>
      </w:r>
    </w:p>
    <w:p w:rsidR="00DD0802" w:rsidRPr="00F3535B" w:rsidRDefault="00DD0802" w:rsidP="00B2268B">
      <w:pPr>
        <w:jc w:val="both"/>
        <w:rPr>
          <w:b/>
        </w:rPr>
      </w:pPr>
      <w:r w:rsidRPr="00C03522">
        <w:rPr>
          <w:b/>
        </w:rPr>
        <w:t xml:space="preserve">Торговое </w:t>
      </w:r>
      <w:r w:rsidR="00CC5817">
        <w:rPr>
          <w:b/>
        </w:rPr>
        <w:t>наименование</w:t>
      </w:r>
      <w:r w:rsidRPr="00C03522">
        <w:rPr>
          <w:b/>
        </w:rPr>
        <w:t xml:space="preserve"> препарата</w:t>
      </w:r>
      <w:r w:rsidRPr="00EA7948">
        <w:t>:</w:t>
      </w:r>
      <w:r w:rsidR="008D0104" w:rsidRPr="00EA7948">
        <w:t xml:space="preserve"> </w:t>
      </w:r>
      <w:r w:rsidRPr="00F3535B">
        <w:rPr>
          <w:bCs/>
        </w:rPr>
        <w:t>ФИТО НОВО-СЕД</w:t>
      </w:r>
      <w:r w:rsidRPr="00F3535B">
        <w:rPr>
          <w:bCs/>
          <w:vertAlign w:val="superscript"/>
        </w:rPr>
        <w:t>®</w:t>
      </w:r>
    </w:p>
    <w:p w:rsidR="00DD0802" w:rsidRPr="00EA7948" w:rsidRDefault="00DD0802" w:rsidP="00DD0802">
      <w:pPr>
        <w:jc w:val="both"/>
        <w:rPr>
          <w:b/>
        </w:rPr>
      </w:pPr>
      <w:r w:rsidRPr="00EA7948">
        <w:rPr>
          <w:b/>
        </w:rPr>
        <w:t xml:space="preserve">Лекарственная форма: </w:t>
      </w:r>
    </w:p>
    <w:p w:rsidR="00DD0802" w:rsidRPr="00EA7948" w:rsidRDefault="00DD0802" w:rsidP="00DD0802">
      <w:pPr>
        <w:jc w:val="both"/>
      </w:pPr>
      <w:r w:rsidRPr="00EA7948">
        <w:t>Экстракт для приема внутрь</w:t>
      </w:r>
    </w:p>
    <w:p w:rsidR="003A00D2" w:rsidRDefault="00DD0802" w:rsidP="00DD0802">
      <w:pPr>
        <w:jc w:val="both"/>
        <w:rPr>
          <w:b/>
        </w:rPr>
      </w:pPr>
      <w:r w:rsidRPr="00EA7948">
        <w:rPr>
          <w:b/>
        </w:rPr>
        <w:t>Состав</w:t>
      </w:r>
      <w:r w:rsidR="003A00D2">
        <w:rPr>
          <w:b/>
        </w:rPr>
        <w:t>:</w:t>
      </w:r>
    </w:p>
    <w:p w:rsidR="00DD0802" w:rsidRDefault="003A00D2" w:rsidP="00DD0802">
      <w:pPr>
        <w:jc w:val="both"/>
      </w:pPr>
      <w:r w:rsidRPr="003A00D2">
        <w:t>Д</w:t>
      </w:r>
      <w:r w:rsidR="00DD0802" w:rsidRPr="003A00D2">
        <w:t>ля приготовления 1000 мл препарата</w:t>
      </w:r>
      <w:r>
        <w:t xml:space="preserve"> используются:</w:t>
      </w:r>
    </w:p>
    <w:p w:rsidR="00CC5817" w:rsidRPr="00CC5817" w:rsidRDefault="00CC5817" w:rsidP="00DD0802">
      <w:pPr>
        <w:jc w:val="both"/>
        <w:rPr>
          <w:i/>
        </w:rPr>
      </w:pPr>
      <w:r w:rsidRPr="00CC5817">
        <w:rPr>
          <w:i/>
        </w:rPr>
        <w:t>Активные компоненты: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544"/>
        <w:gridCol w:w="1134"/>
      </w:tblGrid>
      <w:tr w:rsidR="00DD0802" w:rsidRPr="00EA7948" w:rsidTr="00797C2A">
        <w:trPr>
          <w:trHeight w:val="1337"/>
        </w:trPr>
        <w:tc>
          <w:tcPr>
            <w:tcW w:w="3544" w:type="dxa"/>
            <w:shd w:val="clear" w:color="auto" w:fill="auto"/>
          </w:tcPr>
          <w:p w:rsidR="00B631E9" w:rsidRPr="00EA7948" w:rsidRDefault="00B631E9" w:rsidP="00B631E9">
            <w:pPr>
              <w:jc w:val="both"/>
            </w:pPr>
            <w:r w:rsidRPr="00EA7948">
              <w:t>Мелиссы лекарственной трав</w:t>
            </w:r>
            <w:r>
              <w:t>а</w:t>
            </w:r>
          </w:p>
          <w:p w:rsidR="00B631E9" w:rsidRDefault="00B631E9" w:rsidP="00B631E9">
            <w:pPr>
              <w:jc w:val="both"/>
            </w:pPr>
            <w:r w:rsidRPr="00EA7948">
              <w:t>Пустырника трав</w:t>
            </w:r>
            <w:r>
              <w:t>а</w:t>
            </w:r>
            <w:r w:rsidRPr="00EA7948">
              <w:t xml:space="preserve"> </w:t>
            </w:r>
          </w:p>
          <w:p w:rsidR="00B631E9" w:rsidRPr="00EA7948" w:rsidRDefault="00B631E9" w:rsidP="00B631E9">
            <w:pPr>
              <w:jc w:val="both"/>
            </w:pPr>
            <w:r w:rsidRPr="00EA7948">
              <w:t>Шиповника плод</w:t>
            </w:r>
            <w:r>
              <w:t>ы</w:t>
            </w:r>
          </w:p>
          <w:p w:rsidR="00B631E9" w:rsidRPr="00EA7948" w:rsidRDefault="00B631E9" w:rsidP="00B631E9">
            <w:pPr>
              <w:jc w:val="both"/>
            </w:pPr>
            <w:r w:rsidRPr="00EA7948">
              <w:t>Боярышника плод</w:t>
            </w:r>
            <w:r>
              <w:t>ы</w:t>
            </w:r>
          </w:p>
          <w:p w:rsidR="00DD0802" w:rsidRPr="00EA7948" w:rsidRDefault="00CC5817" w:rsidP="00797C2A">
            <w:pPr>
              <w:jc w:val="both"/>
            </w:pPr>
            <w:r>
              <w:t xml:space="preserve">Эхинацеи пурпурной </w:t>
            </w:r>
            <w:r w:rsidR="00DD0802" w:rsidRPr="00EA7948">
              <w:t>трав</w:t>
            </w:r>
            <w:r w:rsidR="00794EE2">
              <w:t>а</w:t>
            </w:r>
          </w:p>
        </w:tc>
        <w:tc>
          <w:tcPr>
            <w:tcW w:w="1134" w:type="dxa"/>
            <w:shd w:val="clear" w:color="auto" w:fill="auto"/>
          </w:tcPr>
          <w:p w:rsidR="00B631E9" w:rsidRPr="00EA7948" w:rsidRDefault="00B631E9" w:rsidP="00B631E9">
            <w:r w:rsidRPr="00EA7948">
              <w:t>125 г</w:t>
            </w:r>
          </w:p>
          <w:p w:rsidR="00CC5817" w:rsidRDefault="00B631E9" w:rsidP="00B631E9">
            <w:r w:rsidRPr="00EA7948">
              <w:t>125</w:t>
            </w:r>
            <w:r>
              <w:t xml:space="preserve"> </w:t>
            </w:r>
            <w:r w:rsidR="00CC5817">
              <w:t>г</w:t>
            </w:r>
          </w:p>
          <w:p w:rsidR="00B631E9" w:rsidRPr="00EA7948" w:rsidRDefault="00B631E9" w:rsidP="00B631E9">
            <w:r w:rsidRPr="00EA7948">
              <w:t>125 г</w:t>
            </w:r>
          </w:p>
          <w:p w:rsidR="00DD0802" w:rsidRPr="00EA7948" w:rsidRDefault="00DD0802" w:rsidP="00B631E9">
            <w:r w:rsidRPr="00EA7948">
              <w:t>62,5 г</w:t>
            </w:r>
          </w:p>
          <w:p w:rsidR="00DD0802" w:rsidRPr="00EA7948" w:rsidRDefault="00DD0802" w:rsidP="00797C2A">
            <w:r w:rsidRPr="00EA7948">
              <w:t>62,5 г</w:t>
            </w:r>
          </w:p>
        </w:tc>
      </w:tr>
    </w:tbl>
    <w:p w:rsidR="00DD0802" w:rsidRDefault="00DD0802" w:rsidP="003A00D2">
      <w:pPr>
        <w:jc w:val="both"/>
      </w:pPr>
      <w:r w:rsidRPr="00EA7948">
        <w:rPr>
          <w:i/>
          <w:iCs/>
        </w:rPr>
        <w:t>Вспомогательные вещества:</w:t>
      </w:r>
      <w:r w:rsidRPr="00EA7948">
        <w:t xml:space="preserve"> </w:t>
      </w:r>
      <w:r w:rsidR="00CC5817">
        <w:t>этанол</w:t>
      </w:r>
      <w:r w:rsidR="00CC5817" w:rsidRPr="00CC5817">
        <w:t xml:space="preserve"> </w:t>
      </w:r>
      <w:r w:rsidR="00794EE2">
        <w:t>(</w:t>
      </w:r>
      <w:r w:rsidR="00CC5817" w:rsidRPr="00EA7948">
        <w:t>спирт этиловый</w:t>
      </w:r>
      <w:r w:rsidR="00794EE2">
        <w:t xml:space="preserve">) </w:t>
      </w:r>
      <w:r w:rsidRPr="00EA7948">
        <w:t>40</w:t>
      </w:r>
      <w:r w:rsidR="00794EE2">
        <w:t xml:space="preserve"> </w:t>
      </w:r>
      <w:r w:rsidRPr="00EA7948">
        <w:t>% до получения 1000 мл препарата.</w:t>
      </w:r>
    </w:p>
    <w:p w:rsidR="00DD0802" w:rsidRPr="00EA7948" w:rsidRDefault="00DD0802" w:rsidP="003A00D2">
      <w:r w:rsidRPr="003A00D2">
        <w:rPr>
          <w:b/>
          <w:bCs/>
        </w:rPr>
        <w:t>Описание</w:t>
      </w:r>
    </w:p>
    <w:p w:rsidR="00DD0802" w:rsidRPr="00EA7948" w:rsidRDefault="00DD0802" w:rsidP="003A00D2">
      <w:pPr>
        <w:jc w:val="both"/>
      </w:pPr>
      <w:r w:rsidRPr="00EA7948">
        <w:t xml:space="preserve">Жидкость темно-коричневого цвета с красноватым оттенком, </w:t>
      </w:r>
      <w:r w:rsidR="00CC5817">
        <w:t>характерным</w:t>
      </w:r>
      <w:r w:rsidRPr="00EA7948">
        <w:t xml:space="preserve"> запахом. Допускается появление осадка в процессе хранения.</w:t>
      </w:r>
    </w:p>
    <w:p w:rsidR="00DD0802" w:rsidRPr="00EA7948" w:rsidRDefault="00DD0802" w:rsidP="003A00D2">
      <w:pPr>
        <w:pStyle w:val="1"/>
        <w:rPr>
          <w:szCs w:val="24"/>
        </w:rPr>
      </w:pPr>
      <w:r w:rsidRPr="00EA7948">
        <w:rPr>
          <w:szCs w:val="24"/>
        </w:rPr>
        <w:t>Фармакотерапевтическая группа</w:t>
      </w:r>
    </w:p>
    <w:p w:rsidR="00DD0802" w:rsidRPr="00EA7948" w:rsidRDefault="00DD0802" w:rsidP="003A00D2">
      <w:pPr>
        <w:jc w:val="both"/>
      </w:pPr>
      <w:r w:rsidRPr="00EA7948">
        <w:t>Седативное средство растительного происхождения</w:t>
      </w:r>
    </w:p>
    <w:p w:rsidR="00DD0802" w:rsidRPr="00EA7948" w:rsidRDefault="00DD0802" w:rsidP="00DD0802">
      <w:pPr>
        <w:jc w:val="both"/>
      </w:pPr>
      <w:r w:rsidRPr="00EA7948">
        <w:rPr>
          <w:b/>
          <w:bCs/>
        </w:rPr>
        <w:t>Код АТХ</w:t>
      </w:r>
      <w:r w:rsidRPr="00EA7948">
        <w:t xml:space="preserve">: </w:t>
      </w:r>
      <w:r w:rsidRPr="00EA7948">
        <w:rPr>
          <w:lang w:val="en-US"/>
        </w:rPr>
        <w:t>N</w:t>
      </w:r>
      <w:r w:rsidRPr="00EA7948">
        <w:t>05</w:t>
      </w:r>
      <w:r w:rsidRPr="00EA7948">
        <w:rPr>
          <w:lang w:val="en-US"/>
        </w:rPr>
        <w:t>CM</w:t>
      </w:r>
    </w:p>
    <w:p w:rsidR="00DD0802" w:rsidRPr="00EA7948" w:rsidRDefault="00DD0802" w:rsidP="00DD0802">
      <w:pPr>
        <w:jc w:val="both"/>
        <w:rPr>
          <w:b/>
        </w:rPr>
      </w:pPr>
      <w:r w:rsidRPr="00EA7948">
        <w:rPr>
          <w:b/>
        </w:rPr>
        <w:t>Фармакологическое действие</w:t>
      </w:r>
    </w:p>
    <w:p w:rsidR="00DD0802" w:rsidRPr="00EA7948" w:rsidRDefault="006E608F" w:rsidP="00DD0802">
      <w:pPr>
        <w:jc w:val="both"/>
      </w:pPr>
      <w:r>
        <w:t>Препарат о</w:t>
      </w:r>
      <w:r w:rsidR="00DD0802" w:rsidRPr="00EA7948">
        <w:t xml:space="preserve">бладает седативным и </w:t>
      </w:r>
      <w:proofErr w:type="spellStart"/>
      <w:r w:rsidR="00DD0802" w:rsidRPr="00EA7948">
        <w:t>анксиолитическим</w:t>
      </w:r>
      <w:proofErr w:type="spellEnd"/>
      <w:r w:rsidR="00DD0802" w:rsidRPr="00EA7948">
        <w:t xml:space="preserve"> свойствами, способствует улучшению мозгового кровообращения; оказывает активирующее влияние на </w:t>
      </w:r>
      <w:proofErr w:type="spellStart"/>
      <w:r w:rsidR="00DD0802" w:rsidRPr="00EA7948">
        <w:t>детоксицирующую</w:t>
      </w:r>
      <w:proofErr w:type="spellEnd"/>
      <w:r w:rsidR="00DD0802" w:rsidRPr="00EA7948">
        <w:t xml:space="preserve"> систему печени (как на </w:t>
      </w:r>
      <w:proofErr w:type="spellStart"/>
      <w:r w:rsidR="00DD0802" w:rsidRPr="00EA7948">
        <w:t>цитохром</w:t>
      </w:r>
      <w:proofErr w:type="spellEnd"/>
      <w:r w:rsidR="00DD0802" w:rsidRPr="00EA7948">
        <w:t xml:space="preserve"> Р450, так и на </w:t>
      </w:r>
      <w:proofErr w:type="spellStart"/>
      <w:r w:rsidR="00DD0802" w:rsidRPr="00EA7948">
        <w:t>гл</w:t>
      </w:r>
      <w:r w:rsidR="00C20691">
        <w:t>утатионтрансферазу</w:t>
      </w:r>
      <w:proofErr w:type="spellEnd"/>
      <w:r w:rsidR="00C20691">
        <w:t xml:space="preserve">), повышает </w:t>
      </w:r>
      <w:r w:rsidR="00DD0802" w:rsidRPr="00EA7948">
        <w:t>устойчивость организма к физическим нагрузкам.</w:t>
      </w:r>
    </w:p>
    <w:p w:rsidR="00DD0802" w:rsidRPr="00EA7948" w:rsidRDefault="00DD0802" w:rsidP="00DD0802">
      <w:pPr>
        <w:jc w:val="both"/>
        <w:rPr>
          <w:b/>
        </w:rPr>
      </w:pPr>
      <w:r w:rsidRPr="00EA7948">
        <w:rPr>
          <w:b/>
        </w:rPr>
        <w:t>Показания к применению</w:t>
      </w:r>
    </w:p>
    <w:p w:rsidR="00DD0802" w:rsidRPr="00EA7948" w:rsidRDefault="00DD0802" w:rsidP="00DD0802">
      <w:pPr>
        <w:jc w:val="both"/>
      </w:pPr>
      <w:r w:rsidRPr="00EA7948">
        <w:t>Невротические реакции, сопровождающиеся раздражительностью, бессонницей, тревогой, страхом, головной болью.</w:t>
      </w:r>
    </w:p>
    <w:p w:rsidR="00DD0802" w:rsidRPr="00EA7948" w:rsidRDefault="00DD0802" w:rsidP="00DD0802">
      <w:pPr>
        <w:jc w:val="both"/>
        <w:rPr>
          <w:b/>
        </w:rPr>
      </w:pPr>
      <w:r w:rsidRPr="00EA7948">
        <w:rPr>
          <w:b/>
        </w:rPr>
        <w:t>Противопоказания</w:t>
      </w:r>
    </w:p>
    <w:p w:rsidR="00DD0802" w:rsidRPr="00EA7948" w:rsidRDefault="00DD0802" w:rsidP="00DD0802">
      <w:pPr>
        <w:jc w:val="both"/>
      </w:pPr>
      <w:r w:rsidRPr="00EA7948">
        <w:t>Повышенная чувствительность к компонентам препарата и растениям семейства сложноцветных; беременность, период грудного вскармливания</w:t>
      </w:r>
      <w:r w:rsidR="00A11061" w:rsidRPr="00EA7948">
        <w:t>,</w:t>
      </w:r>
      <w:r w:rsidRPr="00EA7948">
        <w:t xml:space="preserve"> возраст до 18 лет, прогрессирующие системные заболевания (туберкулез, лейкоз, лейкемия, рассеянный склер</w:t>
      </w:r>
      <w:r w:rsidR="00C20691">
        <w:t>оз, аутоиммунные заболевания),</w:t>
      </w:r>
      <w:r w:rsidRPr="00EA7948">
        <w:t xml:space="preserve"> диффузные заболевания соединительн</w:t>
      </w:r>
      <w:r w:rsidR="00C20691">
        <w:t xml:space="preserve">ой ткани (коллагенозы), СПИД и </w:t>
      </w:r>
      <w:r w:rsidRPr="00EA7948">
        <w:t>ВИЧ-инфекция.</w:t>
      </w:r>
    </w:p>
    <w:p w:rsidR="007B1D61" w:rsidRPr="00EA7948" w:rsidRDefault="007B1D61" w:rsidP="00DD0802">
      <w:pPr>
        <w:jc w:val="both"/>
      </w:pPr>
      <w:r w:rsidRPr="00EA7948">
        <w:rPr>
          <w:b/>
          <w:bCs/>
        </w:rPr>
        <w:t>С осторожностью</w:t>
      </w:r>
      <w:r w:rsidRPr="00EA7948">
        <w:t xml:space="preserve"> (вследствие наличия этанола в </w:t>
      </w:r>
      <w:r w:rsidR="006E608F">
        <w:t xml:space="preserve">суточной дозе </w:t>
      </w:r>
      <w:r w:rsidRPr="00EA7948">
        <w:t>препарат</w:t>
      </w:r>
      <w:r w:rsidR="006E608F">
        <w:t>а менее 3 г в пересчете на абсолютный спирт</w:t>
      </w:r>
      <w:r w:rsidRPr="00EA7948">
        <w:t xml:space="preserve">): </w:t>
      </w:r>
    </w:p>
    <w:p w:rsidR="007B1D61" w:rsidRPr="00EA7948" w:rsidRDefault="006E608F" w:rsidP="00DD0802">
      <w:pPr>
        <w:jc w:val="both"/>
      </w:pPr>
      <w:r>
        <w:t>заболевания</w:t>
      </w:r>
      <w:r w:rsidR="007B1D61" w:rsidRPr="00EA7948">
        <w:t xml:space="preserve"> печени, </w:t>
      </w:r>
      <w:r>
        <w:t xml:space="preserve">алкоголизм, черепно-мозговая травма, </w:t>
      </w:r>
      <w:r w:rsidR="007B1D61" w:rsidRPr="00EA7948">
        <w:t xml:space="preserve">заболевания головного мозга, </w:t>
      </w:r>
      <w:r w:rsidRPr="00EA7948">
        <w:t>эпилепсия</w:t>
      </w:r>
      <w:r w:rsidR="007B1D61" w:rsidRPr="00EA7948">
        <w:t>.</w:t>
      </w:r>
    </w:p>
    <w:p w:rsidR="007B1D61" w:rsidRPr="00EA7948" w:rsidRDefault="007B1D61" w:rsidP="00DD0802">
      <w:pPr>
        <w:jc w:val="both"/>
        <w:rPr>
          <w:b/>
        </w:rPr>
      </w:pPr>
      <w:r w:rsidRPr="00EA7948">
        <w:rPr>
          <w:b/>
        </w:rPr>
        <w:t>Способ применения и дозы</w:t>
      </w:r>
    </w:p>
    <w:p w:rsidR="007B1D61" w:rsidRPr="00EA7948" w:rsidRDefault="00C20691" w:rsidP="00DD0802">
      <w:pPr>
        <w:jc w:val="both"/>
      </w:pPr>
      <w:r>
        <w:t>Внутрь взрослым по</w:t>
      </w:r>
      <w:r w:rsidR="007B1D61" w:rsidRPr="00EA7948">
        <w:t xml:space="preserve"> 0,5 чайной ложки (2,5 мл), разведенной в ¼ стакана (50 мл) воды, 3 раза в день за 30 минут до или через 40 минут после еды. Продолжительность курса лечения – до 2 недель. Увеличение продолжительности и проведение повторных курсов лечения возможно по рекомендации врача.</w:t>
      </w:r>
      <w:r w:rsidR="00EC502C">
        <w:t xml:space="preserve"> Перед употреблением взбалтывать!</w:t>
      </w:r>
    </w:p>
    <w:p w:rsidR="007B1D61" w:rsidRPr="00EA7948" w:rsidRDefault="007B1D61" w:rsidP="00DD0802">
      <w:pPr>
        <w:jc w:val="both"/>
        <w:rPr>
          <w:b/>
        </w:rPr>
      </w:pPr>
      <w:r w:rsidRPr="00EA7948">
        <w:rPr>
          <w:b/>
        </w:rPr>
        <w:t>Побочные действия</w:t>
      </w:r>
    </w:p>
    <w:p w:rsidR="00C20691" w:rsidRDefault="007B1D61" w:rsidP="00C20691">
      <w:r w:rsidRPr="00EA7948">
        <w:t>Аллергические реакции.</w:t>
      </w:r>
    </w:p>
    <w:p w:rsidR="00C20691" w:rsidRDefault="00DB224E" w:rsidP="00C20691">
      <w:pPr>
        <w:rPr>
          <w:b/>
        </w:rPr>
      </w:pPr>
      <w:r w:rsidRPr="00DB224E">
        <w:rPr>
          <w:b/>
        </w:rPr>
        <w:lastRenderedPageBreak/>
        <w:t>Передозировка</w:t>
      </w:r>
    </w:p>
    <w:p w:rsidR="002341D6" w:rsidRDefault="00566127" w:rsidP="00C20691">
      <w:r w:rsidRPr="00566127">
        <w:t>С</w:t>
      </w:r>
      <w:r w:rsidR="00C03522" w:rsidRPr="00566127">
        <w:t>лу</w:t>
      </w:r>
      <w:r w:rsidR="00C03522">
        <w:t>чаев передозировки</w:t>
      </w:r>
      <w:r w:rsidR="00DB224E">
        <w:t xml:space="preserve"> при применении препарата</w:t>
      </w:r>
      <w:r w:rsidR="00C20691">
        <w:t xml:space="preserve"> не </w:t>
      </w:r>
      <w:r w:rsidR="002341D6">
        <w:t>зарегистрировано</w:t>
      </w:r>
      <w:r>
        <w:t>.</w:t>
      </w:r>
    </w:p>
    <w:p w:rsidR="007B1D61" w:rsidRDefault="007B1D61" w:rsidP="00C20691">
      <w:pPr>
        <w:keepNext/>
        <w:jc w:val="both"/>
        <w:rPr>
          <w:b/>
        </w:rPr>
      </w:pPr>
      <w:r w:rsidRPr="006524D5">
        <w:rPr>
          <w:b/>
        </w:rPr>
        <w:t>Взаимодействие с другими лекарственными препаратами</w:t>
      </w:r>
    </w:p>
    <w:p w:rsidR="007B1D61" w:rsidRPr="00EA7948" w:rsidRDefault="006524D5" w:rsidP="00C20691">
      <w:r w:rsidRPr="006524D5">
        <w:t>Пр</w:t>
      </w:r>
      <w:r>
        <w:t>именение препарата можно сочетать с другими лекарственными средствами, в том числе</w:t>
      </w:r>
      <w:r w:rsidR="00C20691">
        <w:t xml:space="preserve"> </w:t>
      </w:r>
      <w:r w:rsidR="007B1D61" w:rsidRPr="00EA7948">
        <w:t>противовоспалительными, болеутоляющими средствами, антибиотиками.</w:t>
      </w:r>
    </w:p>
    <w:p w:rsidR="007B1D61" w:rsidRPr="00EA7948" w:rsidRDefault="007B1D61" w:rsidP="00DD0802">
      <w:pPr>
        <w:jc w:val="both"/>
        <w:rPr>
          <w:b/>
        </w:rPr>
      </w:pPr>
      <w:r w:rsidRPr="00EA7948">
        <w:rPr>
          <w:b/>
        </w:rPr>
        <w:t>Особые указания</w:t>
      </w:r>
    </w:p>
    <w:p w:rsidR="00CC5817" w:rsidRDefault="007B1D61" w:rsidP="00DD0802">
      <w:pPr>
        <w:jc w:val="both"/>
      </w:pPr>
      <w:r w:rsidRPr="00EA7948">
        <w:t>Содержание этанола в препарате составляет не менее 33</w:t>
      </w:r>
      <w:r w:rsidR="0011619D">
        <w:t> </w:t>
      </w:r>
      <w:r w:rsidRPr="00EA7948">
        <w:t>%. Разовая доза препарата содержит 0,</w:t>
      </w:r>
      <w:r w:rsidR="00320C50">
        <w:t>79</w:t>
      </w:r>
      <w:r w:rsidRPr="00EA7948">
        <w:t xml:space="preserve"> </w:t>
      </w:r>
      <w:r w:rsidR="00320C50">
        <w:t>г</w:t>
      </w:r>
      <w:r w:rsidR="00C20691">
        <w:t xml:space="preserve"> </w:t>
      </w:r>
      <w:r w:rsidRPr="00EA7948">
        <w:t>этанола (в пересчете на абсолютный спирт). В рекомендованных дозах ФИТО НОВО-СЕД</w:t>
      </w:r>
      <w:r w:rsidR="00F3535B" w:rsidRPr="00F3535B">
        <w:rPr>
          <w:bCs/>
          <w:vertAlign w:val="superscript"/>
        </w:rPr>
        <w:t>®</w:t>
      </w:r>
      <w:r w:rsidRPr="00EA7948">
        <w:t xml:space="preserve"> не в</w:t>
      </w:r>
      <w:r w:rsidR="00C20691">
        <w:t xml:space="preserve">ызывает сонливости и нарушения </w:t>
      </w:r>
      <w:r w:rsidRPr="00EA7948">
        <w:t>внимания, что позволяет принимать его в дневное время.</w:t>
      </w:r>
    </w:p>
    <w:p w:rsidR="00CC5817" w:rsidRPr="0011619D" w:rsidRDefault="00CC5817" w:rsidP="00DD0802">
      <w:pPr>
        <w:jc w:val="both"/>
        <w:rPr>
          <w:b/>
        </w:rPr>
      </w:pPr>
      <w:r w:rsidRPr="0011619D">
        <w:rPr>
          <w:b/>
        </w:rPr>
        <w:t>Влияние на способность управлять транспортными средствами, механи</w:t>
      </w:r>
      <w:r w:rsidR="0011619D" w:rsidRPr="0011619D">
        <w:rPr>
          <w:b/>
        </w:rPr>
        <w:t>змами</w:t>
      </w:r>
    </w:p>
    <w:p w:rsidR="007B1D61" w:rsidRDefault="00320C50" w:rsidP="00DD0802">
      <w:pPr>
        <w:jc w:val="both"/>
      </w:pPr>
      <w:r>
        <w:t xml:space="preserve">Применение препарата не оказывает влияния </w:t>
      </w:r>
      <w:r w:rsidR="006E608F">
        <w:t>на за</w:t>
      </w:r>
      <w:r>
        <w:t>няти</w:t>
      </w:r>
      <w:r w:rsidR="006E608F">
        <w:t>я</w:t>
      </w:r>
      <w:r>
        <w:t xml:space="preserve"> потенциально опасными видами деятельности, требующими повышенной концентрации внимания и быстроты психомоторных реакций</w:t>
      </w:r>
      <w:r w:rsidR="00A52309">
        <w:t>.</w:t>
      </w:r>
      <w:r w:rsidR="006E608F" w:rsidRPr="006E608F">
        <w:t xml:space="preserve"> </w:t>
      </w:r>
      <w:r w:rsidR="006E608F">
        <w:t>Необходимо соблюдать осторожность при управлении автотранспортом.</w:t>
      </w:r>
    </w:p>
    <w:p w:rsidR="007B1D61" w:rsidRPr="00EA7948" w:rsidRDefault="007B1D61" w:rsidP="00DD0802">
      <w:pPr>
        <w:jc w:val="both"/>
        <w:rPr>
          <w:b/>
        </w:rPr>
      </w:pPr>
      <w:r w:rsidRPr="00EA7948">
        <w:rPr>
          <w:b/>
        </w:rPr>
        <w:t>Форма выпуска</w:t>
      </w:r>
    </w:p>
    <w:p w:rsidR="0011619D" w:rsidRPr="0011619D" w:rsidRDefault="0011619D" w:rsidP="0011619D">
      <w:pPr>
        <w:pStyle w:val="a3"/>
        <w:rPr>
          <w:sz w:val="24"/>
        </w:rPr>
      </w:pPr>
      <w:r w:rsidRPr="0011619D">
        <w:rPr>
          <w:sz w:val="24"/>
        </w:rPr>
        <w:t>Экстракт для приема внутрь.</w:t>
      </w:r>
    </w:p>
    <w:p w:rsidR="0011619D" w:rsidRPr="0011619D" w:rsidRDefault="0011619D" w:rsidP="0011619D">
      <w:pPr>
        <w:pStyle w:val="a3"/>
        <w:rPr>
          <w:sz w:val="24"/>
        </w:rPr>
      </w:pPr>
      <w:r w:rsidRPr="0011619D">
        <w:rPr>
          <w:sz w:val="24"/>
        </w:rPr>
        <w:t xml:space="preserve">По 50 мл или 100 мл во флаконы темного стекла с винтовой горловиной, укупоренные пробками полиэтиленовыми и крышками навинчиваемыми пластмассовыми; или по 50 мл или 100 мл во флаконы темного стекла с винтовой горловиной, укупоренные уплотнительными пробками, крышками пластмассовыми, и укомплектованными мерными стаканчиками из полимерных материалов; или по 50 мл или 100 мл во флаконы-капельницы темного стекла, укупоренные полиэтиленовыми пробками-капельницами, с навинчиваемыми пластмассовыми крышками; или по 50 мл или 100 мл во флаконы темного стекла с колпачком-дозатором. </w:t>
      </w:r>
    </w:p>
    <w:p w:rsidR="007B1D61" w:rsidRPr="00EA7948" w:rsidRDefault="0011619D" w:rsidP="0011619D">
      <w:pPr>
        <w:pStyle w:val="a3"/>
        <w:rPr>
          <w:sz w:val="24"/>
        </w:rPr>
      </w:pPr>
      <w:r w:rsidRPr="0011619D">
        <w:rPr>
          <w:sz w:val="24"/>
        </w:rPr>
        <w:t>На флаконы, флаконы-капельницы наклеивают этикетки из бумаги этикеточной или самоклеящиеся этикетки. Каждый флакон или флакон-капельницу вм</w:t>
      </w:r>
      <w:r>
        <w:rPr>
          <w:sz w:val="24"/>
        </w:rPr>
        <w:t>есте с инструкци</w:t>
      </w:r>
      <w:r w:rsidRPr="0011619D">
        <w:rPr>
          <w:sz w:val="24"/>
        </w:rPr>
        <w:t>ей по при</w:t>
      </w:r>
      <w:r>
        <w:rPr>
          <w:sz w:val="24"/>
        </w:rPr>
        <w:t>менению помещают в пачку из кар</w:t>
      </w:r>
      <w:r w:rsidRPr="0011619D">
        <w:rPr>
          <w:sz w:val="24"/>
        </w:rPr>
        <w:t>тона.</w:t>
      </w:r>
    </w:p>
    <w:p w:rsidR="007B1D61" w:rsidRPr="00EA7948" w:rsidRDefault="007B1D61" w:rsidP="00DD0802">
      <w:pPr>
        <w:pStyle w:val="1"/>
        <w:overflowPunct/>
        <w:autoSpaceDN/>
        <w:adjustRightInd/>
        <w:rPr>
          <w:bCs w:val="0"/>
          <w:szCs w:val="24"/>
        </w:rPr>
      </w:pPr>
      <w:r w:rsidRPr="00EA7948">
        <w:rPr>
          <w:bCs w:val="0"/>
          <w:szCs w:val="24"/>
        </w:rPr>
        <w:t>Условия хранения</w:t>
      </w:r>
    </w:p>
    <w:p w:rsidR="00CC5817" w:rsidRDefault="00CC5817" w:rsidP="00420330">
      <w:pPr>
        <w:jc w:val="both"/>
      </w:pPr>
      <w:r>
        <w:t>В</w:t>
      </w:r>
      <w:r w:rsidR="00420330" w:rsidRPr="00B659F2">
        <w:t xml:space="preserve"> защищенном от света месте при </w:t>
      </w:r>
      <w:r>
        <w:t>температуре</w:t>
      </w:r>
      <w:r w:rsidR="00420330" w:rsidRPr="00B659F2">
        <w:t xml:space="preserve"> </w:t>
      </w:r>
      <w:r w:rsidR="006E608F">
        <w:t xml:space="preserve">от 15 до </w:t>
      </w:r>
      <w:r w:rsidR="00420330" w:rsidRPr="00566127">
        <w:t>2</w:t>
      </w:r>
      <w:r w:rsidR="00566127" w:rsidRPr="00566127">
        <w:t>5</w:t>
      </w:r>
      <w:r w:rsidRPr="00CC5817">
        <w:t> °</w:t>
      </w:r>
      <w:r w:rsidR="00420330" w:rsidRPr="00566127">
        <w:t>С.</w:t>
      </w:r>
    </w:p>
    <w:p w:rsidR="00420330" w:rsidRPr="00420330" w:rsidRDefault="00CC5817" w:rsidP="00420330">
      <w:pPr>
        <w:jc w:val="both"/>
      </w:pPr>
      <w:r>
        <w:t>Хранить в</w:t>
      </w:r>
      <w:r w:rsidR="00420330" w:rsidRPr="00B659F2">
        <w:t xml:space="preserve"> недоступном для детей месте.</w:t>
      </w:r>
    </w:p>
    <w:p w:rsidR="007B1D61" w:rsidRPr="00EA7948" w:rsidRDefault="007B1D61" w:rsidP="00DD0802">
      <w:pPr>
        <w:jc w:val="both"/>
      </w:pPr>
      <w:r w:rsidRPr="00EA7948">
        <w:rPr>
          <w:b/>
        </w:rPr>
        <w:t>Срок годности</w:t>
      </w:r>
    </w:p>
    <w:p w:rsidR="007B1D61" w:rsidRPr="00EA7948" w:rsidRDefault="009555C9" w:rsidP="00DD0802">
      <w:pPr>
        <w:jc w:val="both"/>
      </w:pPr>
      <w:r>
        <w:t>4</w:t>
      </w:r>
      <w:r w:rsidR="007B1D61" w:rsidRPr="00EA7948">
        <w:t xml:space="preserve"> года. </w:t>
      </w:r>
      <w:r w:rsidR="00A11061" w:rsidRPr="00EA7948">
        <w:t>Не применять по истечении срока годности.</w:t>
      </w:r>
    </w:p>
    <w:p w:rsidR="007B1D61" w:rsidRPr="00EA7948" w:rsidRDefault="007B1D61" w:rsidP="00DD0802">
      <w:pPr>
        <w:jc w:val="both"/>
      </w:pPr>
      <w:r w:rsidRPr="00EA7948">
        <w:rPr>
          <w:b/>
        </w:rPr>
        <w:t>Условия отпуска из аптек</w:t>
      </w:r>
    </w:p>
    <w:p w:rsidR="007B1D61" w:rsidRPr="00EA7948" w:rsidRDefault="007B1D61" w:rsidP="00DD0802">
      <w:pPr>
        <w:jc w:val="both"/>
      </w:pPr>
      <w:r w:rsidRPr="00EA7948">
        <w:t>Без рецепта.</w:t>
      </w:r>
    </w:p>
    <w:p w:rsidR="00EA7948" w:rsidRPr="00EA7948" w:rsidRDefault="00EA7948" w:rsidP="00DD0802">
      <w:pPr>
        <w:jc w:val="both"/>
        <w:rPr>
          <w:b/>
        </w:rPr>
      </w:pPr>
      <w:r w:rsidRPr="00EA7948">
        <w:rPr>
          <w:b/>
        </w:rPr>
        <w:t>Заявитель (владелец регистрационного удостоверения)</w:t>
      </w:r>
    </w:p>
    <w:p w:rsidR="00EA7948" w:rsidRPr="00EA7948" w:rsidRDefault="00EA7948" w:rsidP="00DD0802">
      <w:pPr>
        <w:jc w:val="both"/>
      </w:pPr>
      <w:r w:rsidRPr="00EA7948">
        <w:t xml:space="preserve">ЗАО «ФПК ФармВИЛАР», </w:t>
      </w:r>
      <w:r w:rsidR="000F6AE7">
        <w:t>Россия</w:t>
      </w:r>
    </w:p>
    <w:p w:rsidR="0011619D" w:rsidRPr="00135882" w:rsidRDefault="0011619D" w:rsidP="0011619D">
      <w:pPr>
        <w:rPr>
          <w:b/>
        </w:rPr>
      </w:pPr>
      <w:r w:rsidRPr="00135882">
        <w:rPr>
          <w:b/>
        </w:rPr>
        <w:t>Производитель</w:t>
      </w:r>
    </w:p>
    <w:p w:rsidR="0011619D" w:rsidRPr="00135882" w:rsidRDefault="0011619D" w:rsidP="001A79BB">
      <w:pPr>
        <w:jc w:val="both"/>
      </w:pPr>
      <w:r w:rsidRPr="00135882">
        <w:t>ООО НПО «ФармВИЛАР», Россия, 249096, Калужская обл., Малоярославецкий район, г. Малоярославец, ул. Коммунистическая, д. 115</w:t>
      </w:r>
    </w:p>
    <w:p w:rsidR="0011619D" w:rsidRPr="00135882" w:rsidRDefault="0011619D" w:rsidP="0011619D">
      <w:pPr>
        <w:rPr>
          <w:b/>
        </w:rPr>
      </w:pPr>
      <w:r w:rsidRPr="00135882">
        <w:rPr>
          <w:b/>
        </w:rPr>
        <w:t>Организация, принимающая претензии</w:t>
      </w:r>
    </w:p>
    <w:p w:rsidR="0011619D" w:rsidRPr="00135882" w:rsidRDefault="0011619D" w:rsidP="0011619D">
      <w:r w:rsidRPr="00135882">
        <w:t>ЗАО «ФПК ФармВИЛАР», Россия, 117216, г.</w:t>
      </w:r>
      <w:r>
        <w:t> </w:t>
      </w:r>
      <w:r w:rsidRPr="00135882">
        <w:t>Москва, ул. Грина, д. 7</w:t>
      </w:r>
    </w:p>
    <w:p w:rsidR="00F3021E" w:rsidRDefault="0011619D" w:rsidP="0011619D">
      <w:pPr>
        <w:rPr>
          <w:color w:val="000000"/>
        </w:rPr>
      </w:pPr>
      <w:r w:rsidRPr="00135882">
        <w:t>Тел./факс: +7 (49</w:t>
      </w:r>
      <w:r w:rsidR="003B1B5B">
        <w:t>9</w:t>
      </w:r>
      <w:r w:rsidRPr="00135882">
        <w:t>) 372-13-23</w:t>
      </w:r>
    </w:p>
    <w:p w:rsidR="00DF439F" w:rsidRDefault="00DF439F" w:rsidP="00E74FED">
      <w:pPr>
        <w:rPr>
          <w:color w:val="000000"/>
        </w:rPr>
      </w:pPr>
    </w:p>
    <w:p w:rsidR="00DF439F" w:rsidRDefault="00DF439F" w:rsidP="00E74FED">
      <w:pPr>
        <w:rPr>
          <w:color w:val="000000"/>
        </w:rPr>
      </w:pPr>
    </w:p>
    <w:p w:rsidR="00DF439F" w:rsidRDefault="00DF439F" w:rsidP="00E74FED">
      <w:pPr>
        <w:rPr>
          <w:color w:val="000000"/>
        </w:rPr>
      </w:pPr>
    </w:p>
    <w:p w:rsidR="000F6AE7" w:rsidRPr="000F6AE7" w:rsidRDefault="000F6AE7" w:rsidP="00E74FED">
      <w:bookmarkStart w:id="0" w:name="_GoBack"/>
      <w:bookmarkEnd w:id="0"/>
    </w:p>
    <w:sectPr w:rsidR="000F6AE7" w:rsidRPr="000F6AE7" w:rsidSect="00C20691">
      <w:foot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AD4" w:rsidRDefault="000F1AD4" w:rsidP="00E651B2">
      <w:r>
        <w:separator/>
      </w:r>
    </w:p>
  </w:endnote>
  <w:endnote w:type="continuationSeparator" w:id="0">
    <w:p w:rsidR="000F1AD4" w:rsidRDefault="000F1AD4" w:rsidP="00E6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6DF" w:rsidRDefault="009C06DF" w:rsidP="009C06DF">
    <w:pPr>
      <w:pStyle w:val="a8"/>
      <w:jc w:val="right"/>
    </w:pPr>
    <w: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AD4" w:rsidRDefault="000F1AD4" w:rsidP="00E651B2">
      <w:r>
        <w:separator/>
      </w:r>
    </w:p>
  </w:footnote>
  <w:footnote w:type="continuationSeparator" w:id="0">
    <w:p w:rsidR="000F1AD4" w:rsidRDefault="000F1AD4" w:rsidP="00E65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DE"/>
    <w:rsid w:val="000018A9"/>
    <w:rsid w:val="000416E7"/>
    <w:rsid w:val="0004659B"/>
    <w:rsid w:val="00073A9C"/>
    <w:rsid w:val="0008610A"/>
    <w:rsid w:val="000A2115"/>
    <w:rsid w:val="000B16EA"/>
    <w:rsid w:val="000F1AD4"/>
    <w:rsid w:val="000F6AE7"/>
    <w:rsid w:val="0011619D"/>
    <w:rsid w:val="00123FEC"/>
    <w:rsid w:val="001A5004"/>
    <w:rsid w:val="001A79BB"/>
    <w:rsid w:val="002057AD"/>
    <w:rsid w:val="002341D6"/>
    <w:rsid w:val="002B72C4"/>
    <w:rsid w:val="00320C50"/>
    <w:rsid w:val="00325CBB"/>
    <w:rsid w:val="003416C5"/>
    <w:rsid w:val="003A00D2"/>
    <w:rsid w:val="003B1B5B"/>
    <w:rsid w:val="00420330"/>
    <w:rsid w:val="00424496"/>
    <w:rsid w:val="00492F13"/>
    <w:rsid w:val="004A13BF"/>
    <w:rsid w:val="004C1813"/>
    <w:rsid w:val="004E15AC"/>
    <w:rsid w:val="00512F10"/>
    <w:rsid w:val="00517D12"/>
    <w:rsid w:val="00566127"/>
    <w:rsid w:val="005C2E12"/>
    <w:rsid w:val="00630C76"/>
    <w:rsid w:val="00642E3D"/>
    <w:rsid w:val="006524D5"/>
    <w:rsid w:val="006A2A6F"/>
    <w:rsid w:val="006B4EDE"/>
    <w:rsid w:val="006E608F"/>
    <w:rsid w:val="006F6218"/>
    <w:rsid w:val="00720DEA"/>
    <w:rsid w:val="00794EE2"/>
    <w:rsid w:val="00797C2A"/>
    <w:rsid w:val="007B1D61"/>
    <w:rsid w:val="007F3A76"/>
    <w:rsid w:val="00861AAD"/>
    <w:rsid w:val="00884E2B"/>
    <w:rsid w:val="008D0104"/>
    <w:rsid w:val="008D2294"/>
    <w:rsid w:val="009338D7"/>
    <w:rsid w:val="009555C9"/>
    <w:rsid w:val="00957380"/>
    <w:rsid w:val="009C06DF"/>
    <w:rsid w:val="00A11061"/>
    <w:rsid w:val="00A21D35"/>
    <w:rsid w:val="00A52309"/>
    <w:rsid w:val="00A60359"/>
    <w:rsid w:val="00B05467"/>
    <w:rsid w:val="00B2268B"/>
    <w:rsid w:val="00B342EC"/>
    <w:rsid w:val="00B631E9"/>
    <w:rsid w:val="00B659F2"/>
    <w:rsid w:val="00B75BC8"/>
    <w:rsid w:val="00B97379"/>
    <w:rsid w:val="00BB7C7F"/>
    <w:rsid w:val="00C03522"/>
    <w:rsid w:val="00C20691"/>
    <w:rsid w:val="00C471D5"/>
    <w:rsid w:val="00CA635D"/>
    <w:rsid w:val="00CC1F81"/>
    <w:rsid w:val="00CC5817"/>
    <w:rsid w:val="00CC780B"/>
    <w:rsid w:val="00DB224E"/>
    <w:rsid w:val="00DB2A35"/>
    <w:rsid w:val="00DB694A"/>
    <w:rsid w:val="00DD0802"/>
    <w:rsid w:val="00DD3C13"/>
    <w:rsid w:val="00DF439F"/>
    <w:rsid w:val="00E16408"/>
    <w:rsid w:val="00E651B2"/>
    <w:rsid w:val="00E74FED"/>
    <w:rsid w:val="00EA7948"/>
    <w:rsid w:val="00EC502C"/>
    <w:rsid w:val="00F11077"/>
    <w:rsid w:val="00F3021E"/>
    <w:rsid w:val="00F3535B"/>
    <w:rsid w:val="00F379DC"/>
    <w:rsid w:val="00F42D4E"/>
    <w:rsid w:val="00F868A8"/>
    <w:rsid w:val="00FB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D61"/>
    <w:rPr>
      <w:sz w:val="24"/>
      <w:szCs w:val="24"/>
    </w:rPr>
  </w:style>
  <w:style w:type="paragraph" w:styleId="1">
    <w:name w:val="heading 1"/>
    <w:basedOn w:val="a"/>
    <w:next w:val="a"/>
    <w:qFormat/>
    <w:rsid w:val="007B1D61"/>
    <w:pPr>
      <w:keepNext/>
      <w:overflowPunct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rsid w:val="00DD08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D08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D08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B1D61"/>
    <w:pPr>
      <w:keepNext/>
      <w:spacing w:line="280" w:lineRule="exact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B1D61"/>
    <w:pPr>
      <w:jc w:val="both"/>
    </w:pPr>
    <w:rPr>
      <w:sz w:val="28"/>
    </w:rPr>
  </w:style>
  <w:style w:type="table" w:styleId="a4">
    <w:name w:val="Table Grid"/>
    <w:basedOn w:val="a1"/>
    <w:rsid w:val="00DD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D080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651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51B2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651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51B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D61"/>
    <w:rPr>
      <w:sz w:val="24"/>
      <w:szCs w:val="24"/>
    </w:rPr>
  </w:style>
  <w:style w:type="paragraph" w:styleId="1">
    <w:name w:val="heading 1"/>
    <w:basedOn w:val="a"/>
    <w:next w:val="a"/>
    <w:qFormat/>
    <w:rsid w:val="007B1D61"/>
    <w:pPr>
      <w:keepNext/>
      <w:overflowPunct w:val="0"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rsid w:val="00DD08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D08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D08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B1D61"/>
    <w:pPr>
      <w:keepNext/>
      <w:spacing w:line="280" w:lineRule="exact"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B1D61"/>
    <w:pPr>
      <w:jc w:val="both"/>
    </w:pPr>
    <w:rPr>
      <w:sz w:val="28"/>
    </w:rPr>
  </w:style>
  <w:style w:type="table" w:styleId="a4">
    <w:name w:val="Table Grid"/>
    <w:basedOn w:val="a1"/>
    <w:rsid w:val="00DD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D080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E651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51B2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651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651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subject/>
  <dc:creator>Tatiana</dc:creator>
  <cp:keywords/>
  <cp:lastModifiedBy>HP</cp:lastModifiedBy>
  <cp:revision>6</cp:revision>
  <cp:lastPrinted>2010-11-18T08:09:00Z</cp:lastPrinted>
  <dcterms:created xsi:type="dcterms:W3CDTF">2019-02-27T13:40:00Z</dcterms:created>
  <dcterms:modified xsi:type="dcterms:W3CDTF">2020-06-17T11:57:00Z</dcterms:modified>
</cp:coreProperties>
</file>