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0E" w:rsidRPr="00480F1F" w:rsidRDefault="00C4770E" w:rsidP="00DC09C0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  <w:lang w:eastAsia="en-US"/>
        </w:rPr>
      </w:pPr>
      <w:r w:rsidRPr="00480F1F">
        <w:rPr>
          <w:rFonts w:ascii="Times New Roman" w:hAnsi="Times New Roman" w:cs="Times New Roman"/>
          <w:color w:val="auto"/>
          <w:lang w:eastAsia="en-US"/>
        </w:rPr>
        <w:t>МИНИСТЕРСТВО ЗДРАВООХРАНЕНИЯ РОССИЙСКОЙ ФЕДЕРАЦИИ</w:t>
      </w:r>
    </w:p>
    <w:p w:rsidR="00DC09C0" w:rsidRPr="00480F1F" w:rsidRDefault="00DC09C0" w:rsidP="00DC09C0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C8431F" w:rsidRPr="00480F1F" w:rsidRDefault="00C4770E" w:rsidP="00C679B3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  <w:lang w:eastAsia="en-US"/>
        </w:rPr>
      </w:pPr>
      <w:r w:rsidRPr="00480F1F">
        <w:rPr>
          <w:rFonts w:ascii="Times New Roman" w:hAnsi="Times New Roman" w:cs="Times New Roman"/>
          <w:color w:val="auto"/>
          <w:lang w:eastAsia="en-US"/>
        </w:rPr>
        <w:t>ИНСТРУКЦИЯ</w:t>
      </w:r>
      <w:r w:rsidR="00C679B3" w:rsidRPr="00480F1F">
        <w:rPr>
          <w:rFonts w:ascii="Times New Roman" w:hAnsi="Times New Roman" w:cs="Times New Roman"/>
          <w:color w:val="auto"/>
          <w:lang w:eastAsia="en-US"/>
        </w:rPr>
        <w:t xml:space="preserve"> ПО МЕДИЦИНСКОМУ ПРИМЕНЕНИЮ ЛЕКАРСТВЕННОГО ПРЕПАРАТА</w:t>
      </w:r>
    </w:p>
    <w:p w:rsidR="00443D41" w:rsidRPr="00480F1F" w:rsidRDefault="00BC5771" w:rsidP="00C679B3">
      <w:pPr>
        <w:widowControl/>
        <w:spacing w:line="360" w:lineRule="auto"/>
        <w:jc w:val="center"/>
        <w:rPr>
          <w:rStyle w:val="a5"/>
          <w:sz w:val="24"/>
          <w:szCs w:val="24"/>
        </w:rPr>
      </w:pPr>
      <w:r w:rsidRPr="00480F1F">
        <w:rPr>
          <w:rStyle w:val="a5"/>
          <w:b w:val="0"/>
          <w:sz w:val="24"/>
          <w:szCs w:val="24"/>
        </w:rPr>
        <w:t>ФИТОФРОН</w:t>
      </w:r>
      <w:r w:rsidR="00617701" w:rsidRPr="00480F1F">
        <w:rPr>
          <w:rStyle w:val="a5"/>
          <w:b w:val="0"/>
          <w:sz w:val="24"/>
          <w:szCs w:val="24"/>
          <w:vertAlign w:val="superscript"/>
        </w:rPr>
        <w:t>®</w:t>
      </w:r>
    </w:p>
    <w:p w:rsidR="00C679B3" w:rsidRPr="00480F1F" w:rsidRDefault="00C679B3" w:rsidP="00DC09C0">
      <w:pPr>
        <w:pStyle w:val="a4"/>
        <w:shd w:val="clear" w:color="auto" w:fill="auto"/>
        <w:spacing w:after="0" w:line="360" w:lineRule="auto"/>
        <w:ind w:firstLine="0"/>
        <w:rPr>
          <w:sz w:val="24"/>
          <w:szCs w:val="24"/>
        </w:rPr>
      </w:pPr>
    </w:p>
    <w:p w:rsidR="00443D41" w:rsidRPr="00480F1F" w:rsidRDefault="00443D41" w:rsidP="00985B18">
      <w:pPr>
        <w:pStyle w:val="20"/>
        <w:shd w:val="clear" w:color="auto" w:fill="auto"/>
        <w:spacing w:line="360" w:lineRule="auto"/>
        <w:ind w:left="23"/>
        <w:jc w:val="left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Регистрационный номер:</w:t>
      </w:r>
      <w:r w:rsidR="00BF6817">
        <w:rPr>
          <w:rStyle w:val="2"/>
          <w:b/>
          <w:bCs/>
          <w:color w:val="000000"/>
          <w:sz w:val="24"/>
          <w:szCs w:val="24"/>
        </w:rPr>
        <w:t xml:space="preserve"> </w:t>
      </w:r>
      <w:r w:rsidR="00BF6817" w:rsidRPr="00BF6817">
        <w:rPr>
          <w:rStyle w:val="2"/>
          <w:bCs/>
          <w:color w:val="000000"/>
          <w:sz w:val="24"/>
          <w:szCs w:val="24"/>
        </w:rPr>
        <w:t>ЛП-005333</w:t>
      </w:r>
    </w:p>
    <w:p w:rsidR="00443D41" w:rsidRPr="00480F1F" w:rsidRDefault="00443D41" w:rsidP="00985B18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 xml:space="preserve">Торговое </w:t>
      </w:r>
      <w:r w:rsidR="00985B18" w:rsidRPr="00480F1F">
        <w:rPr>
          <w:rStyle w:val="2"/>
          <w:b/>
          <w:bCs/>
          <w:color w:val="000000"/>
          <w:sz w:val="24"/>
          <w:szCs w:val="24"/>
        </w:rPr>
        <w:t>наименование</w:t>
      </w:r>
      <w:r w:rsidRPr="00480F1F">
        <w:rPr>
          <w:rStyle w:val="2"/>
          <w:b/>
          <w:bCs/>
          <w:color w:val="000000"/>
          <w:sz w:val="24"/>
          <w:szCs w:val="24"/>
        </w:rPr>
        <w:t xml:space="preserve">: </w:t>
      </w:r>
      <w:proofErr w:type="spellStart"/>
      <w:r w:rsidR="00BC5771" w:rsidRPr="00480F1F">
        <w:rPr>
          <w:rStyle w:val="21"/>
          <w:b w:val="0"/>
          <w:bCs w:val="0"/>
          <w:color w:val="000000"/>
          <w:sz w:val="24"/>
          <w:szCs w:val="24"/>
        </w:rPr>
        <w:t>Фитофрон</w:t>
      </w:r>
      <w:proofErr w:type="spellEnd"/>
      <w:r w:rsidR="00617701" w:rsidRPr="00480F1F">
        <w:rPr>
          <w:rStyle w:val="21"/>
          <w:b w:val="0"/>
          <w:bCs w:val="0"/>
          <w:color w:val="000000"/>
          <w:sz w:val="24"/>
          <w:szCs w:val="24"/>
          <w:vertAlign w:val="superscript"/>
        </w:rPr>
        <w:t>®</w:t>
      </w:r>
    </w:p>
    <w:p w:rsidR="00A76DAC" w:rsidRDefault="00443D41" w:rsidP="00985B18">
      <w:pPr>
        <w:pStyle w:val="20"/>
        <w:shd w:val="clear" w:color="auto" w:fill="auto"/>
        <w:spacing w:line="360" w:lineRule="auto"/>
        <w:jc w:val="left"/>
        <w:rPr>
          <w:rStyle w:val="2"/>
          <w:bCs/>
          <w:color w:val="000000"/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 xml:space="preserve">Международное непатентованное или группировочное </w:t>
      </w:r>
      <w:r w:rsidR="00985B18" w:rsidRPr="00480F1F">
        <w:rPr>
          <w:rStyle w:val="2"/>
          <w:b/>
          <w:bCs/>
          <w:color w:val="000000"/>
          <w:sz w:val="24"/>
          <w:szCs w:val="24"/>
        </w:rPr>
        <w:t>наименование</w:t>
      </w:r>
      <w:r w:rsidRPr="00480F1F">
        <w:rPr>
          <w:rStyle w:val="2"/>
          <w:b/>
          <w:bCs/>
          <w:color w:val="000000"/>
          <w:sz w:val="24"/>
          <w:szCs w:val="24"/>
        </w:rPr>
        <w:t>:</w:t>
      </w:r>
      <w:r w:rsidR="00985B18" w:rsidRPr="00480F1F">
        <w:rPr>
          <w:rStyle w:val="2"/>
          <w:bCs/>
          <w:color w:val="000000"/>
          <w:sz w:val="24"/>
          <w:szCs w:val="24"/>
        </w:rPr>
        <w:t xml:space="preserve"> </w:t>
      </w:r>
    </w:p>
    <w:p w:rsidR="00443D41" w:rsidRPr="00480F1F" w:rsidRDefault="00A76DAC" w:rsidP="00985B18">
      <w:pPr>
        <w:pStyle w:val="20"/>
        <w:shd w:val="clear" w:color="auto" w:fill="auto"/>
        <w:spacing w:line="360" w:lineRule="auto"/>
        <w:jc w:val="left"/>
        <w:rPr>
          <w:b w:val="0"/>
          <w:sz w:val="24"/>
          <w:szCs w:val="24"/>
        </w:rPr>
      </w:pPr>
      <w:r>
        <w:rPr>
          <w:rStyle w:val="1"/>
          <w:b w:val="0"/>
          <w:color w:val="000000"/>
          <w:sz w:val="24"/>
          <w:szCs w:val="24"/>
        </w:rPr>
        <w:t xml:space="preserve">Золототысячника трава + </w:t>
      </w:r>
      <w:proofErr w:type="spellStart"/>
      <w:r>
        <w:rPr>
          <w:rStyle w:val="1"/>
          <w:b w:val="0"/>
          <w:color w:val="000000"/>
          <w:sz w:val="24"/>
          <w:szCs w:val="24"/>
        </w:rPr>
        <w:t>Любистока</w:t>
      </w:r>
      <w:proofErr w:type="spellEnd"/>
      <w:r>
        <w:rPr>
          <w:rStyle w:val="1"/>
          <w:b w:val="0"/>
          <w:color w:val="000000"/>
          <w:sz w:val="24"/>
          <w:szCs w:val="24"/>
        </w:rPr>
        <w:t xml:space="preserve"> лекарственного корень + Розмарина лекарственного листья</w:t>
      </w:r>
    </w:p>
    <w:p w:rsidR="00443D41" w:rsidRPr="00480F1F" w:rsidRDefault="00443D41" w:rsidP="00985B18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 xml:space="preserve">Лекарственная форма: </w:t>
      </w:r>
      <w:r w:rsidR="004E69B7" w:rsidRPr="00480F1F">
        <w:rPr>
          <w:rStyle w:val="21"/>
          <w:b w:val="0"/>
          <w:bCs w:val="0"/>
          <w:color w:val="000000"/>
          <w:sz w:val="24"/>
          <w:szCs w:val="24"/>
        </w:rPr>
        <w:t>таблетки</w:t>
      </w:r>
      <w:r w:rsidR="00A76DAC">
        <w:rPr>
          <w:rStyle w:val="21"/>
          <w:b w:val="0"/>
          <w:bCs w:val="0"/>
          <w:color w:val="000000"/>
          <w:sz w:val="24"/>
          <w:szCs w:val="24"/>
        </w:rPr>
        <w:t>, покрытые оболочкой</w:t>
      </w:r>
    </w:p>
    <w:p w:rsidR="00443D41" w:rsidRPr="00480F1F" w:rsidRDefault="00443D41" w:rsidP="00985B18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Состав</w:t>
      </w:r>
      <w:r w:rsidR="00575503" w:rsidRPr="00480F1F">
        <w:rPr>
          <w:rStyle w:val="2"/>
          <w:b/>
          <w:bCs/>
          <w:color w:val="000000"/>
          <w:sz w:val="24"/>
          <w:szCs w:val="24"/>
        </w:rPr>
        <w:t xml:space="preserve"> (на одн</w:t>
      </w:r>
      <w:r w:rsidR="00BC5771" w:rsidRPr="00480F1F">
        <w:rPr>
          <w:rStyle w:val="2"/>
          <w:b/>
          <w:bCs/>
          <w:color w:val="000000"/>
          <w:sz w:val="24"/>
          <w:szCs w:val="24"/>
        </w:rPr>
        <w:t>у</w:t>
      </w:r>
      <w:r w:rsidR="00575503" w:rsidRPr="00480F1F">
        <w:rPr>
          <w:rStyle w:val="2"/>
          <w:b/>
          <w:bCs/>
          <w:color w:val="000000"/>
          <w:sz w:val="24"/>
          <w:szCs w:val="24"/>
        </w:rPr>
        <w:t xml:space="preserve"> </w:t>
      </w:r>
      <w:r w:rsidR="00BC5771" w:rsidRPr="00480F1F">
        <w:rPr>
          <w:rStyle w:val="2"/>
          <w:b/>
          <w:bCs/>
          <w:color w:val="000000"/>
          <w:sz w:val="24"/>
          <w:szCs w:val="24"/>
        </w:rPr>
        <w:t>таблетку</w:t>
      </w:r>
      <w:r w:rsidR="00575503" w:rsidRPr="00480F1F">
        <w:rPr>
          <w:rStyle w:val="2"/>
          <w:b/>
          <w:bCs/>
          <w:color w:val="000000"/>
          <w:sz w:val="24"/>
          <w:szCs w:val="24"/>
        </w:rPr>
        <w:t>)</w:t>
      </w:r>
      <w:r w:rsidRPr="00480F1F">
        <w:rPr>
          <w:rStyle w:val="2"/>
          <w:b/>
          <w:bCs/>
          <w:color w:val="000000"/>
          <w:sz w:val="24"/>
          <w:szCs w:val="24"/>
        </w:rPr>
        <w:t>:</w:t>
      </w:r>
    </w:p>
    <w:p w:rsidR="00EA00BF" w:rsidRPr="00480F1F" w:rsidRDefault="00D37A2A" w:rsidP="00EA00BF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>
        <w:rPr>
          <w:rStyle w:val="a6"/>
          <w:color w:val="000000"/>
          <w:sz w:val="24"/>
          <w:szCs w:val="24"/>
        </w:rPr>
        <w:t>Активный компонент</w:t>
      </w:r>
      <w:r w:rsidR="00443D41" w:rsidRPr="00480F1F">
        <w:rPr>
          <w:rStyle w:val="a6"/>
          <w:color w:val="000000"/>
          <w:sz w:val="24"/>
          <w:szCs w:val="24"/>
        </w:rPr>
        <w:t xml:space="preserve">: </w:t>
      </w:r>
      <w:proofErr w:type="spellStart"/>
      <w:r w:rsidRPr="00D37A2A">
        <w:rPr>
          <w:rStyle w:val="1"/>
          <w:color w:val="000000"/>
          <w:sz w:val="24"/>
          <w:szCs w:val="24"/>
        </w:rPr>
        <w:t>Фитофрон</w:t>
      </w:r>
      <w:proofErr w:type="spellEnd"/>
      <w:r w:rsidRPr="00D37A2A">
        <w:rPr>
          <w:rStyle w:val="1"/>
          <w:color w:val="000000"/>
          <w:sz w:val="24"/>
          <w:szCs w:val="24"/>
          <w:vertAlign w:val="superscript"/>
        </w:rPr>
        <w:t>®</w:t>
      </w:r>
      <w:r w:rsidRPr="00D37A2A">
        <w:rPr>
          <w:rStyle w:val="1"/>
          <w:color w:val="000000"/>
          <w:sz w:val="24"/>
          <w:szCs w:val="24"/>
        </w:rPr>
        <w:t xml:space="preserve">, сбор-порошок из лекарственного растительного сырья: золототысячника травы, </w:t>
      </w:r>
      <w:proofErr w:type="spellStart"/>
      <w:r w:rsidRPr="00D37A2A">
        <w:rPr>
          <w:rStyle w:val="1"/>
          <w:color w:val="000000"/>
          <w:sz w:val="24"/>
          <w:szCs w:val="24"/>
        </w:rPr>
        <w:t>любистока</w:t>
      </w:r>
      <w:proofErr w:type="spellEnd"/>
      <w:r w:rsidRPr="00D37A2A">
        <w:rPr>
          <w:rStyle w:val="1"/>
          <w:color w:val="000000"/>
          <w:sz w:val="24"/>
          <w:szCs w:val="24"/>
        </w:rPr>
        <w:t xml:space="preserve"> лекарственного ко</w:t>
      </w:r>
      <w:r>
        <w:rPr>
          <w:rStyle w:val="1"/>
          <w:color w:val="000000"/>
          <w:sz w:val="24"/>
          <w:szCs w:val="24"/>
        </w:rPr>
        <w:t xml:space="preserve">рней, розмарина лекарственного </w:t>
      </w:r>
      <w:r w:rsidRPr="00D37A2A">
        <w:rPr>
          <w:rStyle w:val="1"/>
          <w:color w:val="000000"/>
          <w:sz w:val="24"/>
          <w:szCs w:val="24"/>
        </w:rPr>
        <w:t>листьев (1:1:1), с содержанием суммы полифенолов в пересчете на пирогаллол не менее 0,74 %</w:t>
      </w:r>
      <w:r>
        <w:rPr>
          <w:rStyle w:val="1"/>
          <w:color w:val="000000"/>
          <w:sz w:val="24"/>
          <w:szCs w:val="24"/>
        </w:rPr>
        <w:t xml:space="preserve"> – 54,00 мг</w:t>
      </w:r>
      <w:r w:rsidR="00617701" w:rsidRPr="00480F1F">
        <w:rPr>
          <w:rStyle w:val="1"/>
          <w:color w:val="000000"/>
          <w:sz w:val="24"/>
          <w:szCs w:val="24"/>
        </w:rPr>
        <w:t>.</w:t>
      </w:r>
    </w:p>
    <w:p w:rsidR="00EA00BF" w:rsidRPr="00480F1F" w:rsidRDefault="00443D41" w:rsidP="00985B18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a6"/>
          <w:color w:val="000000"/>
          <w:sz w:val="24"/>
          <w:szCs w:val="24"/>
        </w:rPr>
        <w:t>Вспомогательные вещества:</w:t>
      </w:r>
      <w:r w:rsidR="00D4446F" w:rsidRPr="00480F1F">
        <w:rPr>
          <w:rStyle w:val="1"/>
          <w:color w:val="000000"/>
          <w:sz w:val="24"/>
          <w:szCs w:val="24"/>
        </w:rPr>
        <w:t xml:space="preserve"> </w:t>
      </w:r>
      <w:r w:rsidR="00DD5920" w:rsidRPr="00480F1F">
        <w:rPr>
          <w:rStyle w:val="1"/>
          <w:color w:val="000000"/>
          <w:sz w:val="24"/>
          <w:szCs w:val="24"/>
        </w:rPr>
        <w:t>крахмал кукурузный</w:t>
      </w:r>
      <w:r w:rsidR="00EA00BF" w:rsidRPr="00480F1F">
        <w:rPr>
          <w:rStyle w:val="1"/>
          <w:color w:val="000000"/>
          <w:sz w:val="24"/>
          <w:szCs w:val="24"/>
        </w:rPr>
        <w:t>, кремния диоксид коллоидный, лактозы моногидрат, повидо</w:t>
      </w:r>
      <w:r w:rsidR="00DD5920" w:rsidRPr="00480F1F">
        <w:rPr>
          <w:rStyle w:val="1"/>
          <w:color w:val="000000"/>
          <w:sz w:val="24"/>
          <w:szCs w:val="24"/>
        </w:rPr>
        <w:t>н К-30.</w:t>
      </w:r>
    </w:p>
    <w:p w:rsidR="00DB35C8" w:rsidRPr="00480F1F" w:rsidRDefault="00DB35C8" w:rsidP="00DB35C8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i/>
          <w:color w:val="000000"/>
          <w:sz w:val="24"/>
          <w:szCs w:val="24"/>
        </w:rPr>
        <w:t>Вспомогательные</w:t>
      </w:r>
      <w:r w:rsidRPr="00480F1F">
        <w:rPr>
          <w:rStyle w:val="1"/>
          <w:color w:val="000000"/>
          <w:sz w:val="24"/>
          <w:szCs w:val="24"/>
        </w:rPr>
        <w:t xml:space="preserve"> </w:t>
      </w:r>
      <w:r w:rsidRPr="00480F1F">
        <w:rPr>
          <w:rStyle w:val="1"/>
          <w:i/>
          <w:color w:val="000000"/>
          <w:sz w:val="24"/>
          <w:szCs w:val="24"/>
        </w:rPr>
        <w:t>вещества</w:t>
      </w:r>
      <w:r w:rsidRPr="00480F1F">
        <w:rPr>
          <w:rStyle w:val="1"/>
          <w:color w:val="000000"/>
          <w:sz w:val="24"/>
          <w:szCs w:val="24"/>
        </w:rPr>
        <w:t xml:space="preserve"> </w:t>
      </w:r>
      <w:r w:rsidRPr="00480F1F">
        <w:rPr>
          <w:rStyle w:val="1"/>
          <w:i/>
          <w:color w:val="000000"/>
          <w:sz w:val="24"/>
          <w:szCs w:val="24"/>
        </w:rPr>
        <w:t>оболочки</w:t>
      </w:r>
      <w:r w:rsidRPr="00480F1F">
        <w:rPr>
          <w:rStyle w:val="1"/>
          <w:color w:val="000000"/>
          <w:sz w:val="24"/>
          <w:szCs w:val="24"/>
        </w:rPr>
        <w:t xml:space="preserve">: </w:t>
      </w:r>
      <w:r w:rsidR="00D37A2A">
        <w:rPr>
          <w:rStyle w:val="1"/>
          <w:color w:val="000000"/>
          <w:sz w:val="24"/>
          <w:szCs w:val="24"/>
        </w:rPr>
        <w:t xml:space="preserve">краситель </w:t>
      </w:r>
      <w:r w:rsidRPr="00480F1F">
        <w:rPr>
          <w:rStyle w:val="1"/>
          <w:color w:val="000000"/>
          <w:sz w:val="24"/>
          <w:szCs w:val="24"/>
        </w:rPr>
        <w:t>железа оксид красный, рибофлавин, сахароза, тальк, кремния диоксид коллоидный, титана диоксид, повидон К-</w:t>
      </w:r>
      <w:r w:rsidR="00480F1F" w:rsidRPr="00480F1F">
        <w:rPr>
          <w:rStyle w:val="1"/>
          <w:color w:val="000000"/>
          <w:sz w:val="24"/>
          <w:szCs w:val="24"/>
        </w:rPr>
        <w:t>1</w:t>
      </w:r>
      <w:r w:rsidR="000E6F90" w:rsidRPr="000E6F90">
        <w:rPr>
          <w:rStyle w:val="1"/>
          <w:color w:val="000000"/>
          <w:sz w:val="24"/>
          <w:szCs w:val="24"/>
        </w:rPr>
        <w:t>7</w:t>
      </w:r>
      <w:r w:rsidR="00C8431F" w:rsidRPr="00480F1F">
        <w:rPr>
          <w:rStyle w:val="1"/>
          <w:color w:val="000000"/>
          <w:sz w:val="24"/>
          <w:szCs w:val="24"/>
        </w:rPr>
        <w:t xml:space="preserve">, магния </w:t>
      </w:r>
      <w:r w:rsidR="00D37A2A">
        <w:rPr>
          <w:rStyle w:val="1"/>
          <w:color w:val="000000"/>
          <w:sz w:val="24"/>
          <w:szCs w:val="24"/>
        </w:rPr>
        <w:t>карбонат, воск (</w:t>
      </w:r>
      <w:proofErr w:type="spellStart"/>
      <w:r w:rsidR="00D37A2A">
        <w:rPr>
          <w:rStyle w:val="1"/>
          <w:color w:val="000000"/>
          <w:sz w:val="24"/>
          <w:szCs w:val="24"/>
        </w:rPr>
        <w:t>капол</w:t>
      </w:r>
      <w:proofErr w:type="spellEnd"/>
      <w:r w:rsidR="00D37A2A">
        <w:rPr>
          <w:rStyle w:val="1"/>
          <w:color w:val="000000"/>
          <w:sz w:val="24"/>
          <w:szCs w:val="24"/>
        </w:rPr>
        <w:t>).</w:t>
      </w:r>
    </w:p>
    <w:p w:rsidR="00DD5920" w:rsidRPr="00480F1F" w:rsidRDefault="00DD5920" w:rsidP="00DD5920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Описание</w:t>
      </w:r>
    </w:p>
    <w:p w:rsidR="00DD5920" w:rsidRPr="00480F1F" w:rsidRDefault="009C4F7E" w:rsidP="00DD5920">
      <w:pPr>
        <w:pStyle w:val="a4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9C4F7E">
        <w:rPr>
          <w:rStyle w:val="1"/>
          <w:color w:val="000000"/>
          <w:sz w:val="24"/>
          <w:szCs w:val="24"/>
        </w:rPr>
        <w:t>Круглые двояковыпуклые таблетки, оранжевого цвета, с гладкой поверхностью, допускаются более светлые и более темные вкрапления.</w:t>
      </w:r>
    </w:p>
    <w:p w:rsidR="004422AC" w:rsidRPr="00480F1F" w:rsidRDefault="004422AC" w:rsidP="00DD5920">
      <w:pPr>
        <w:pStyle w:val="a4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480F1F">
        <w:rPr>
          <w:rStyle w:val="a5"/>
          <w:color w:val="000000"/>
          <w:sz w:val="24"/>
          <w:szCs w:val="24"/>
        </w:rPr>
        <w:t xml:space="preserve">Фармакотерапевтическая группа: </w:t>
      </w:r>
      <w:r w:rsidRPr="00480F1F">
        <w:rPr>
          <w:sz w:val="24"/>
          <w:szCs w:val="24"/>
        </w:rPr>
        <w:t>диуретическое средство растительного происхождения</w:t>
      </w:r>
    </w:p>
    <w:p w:rsidR="00DD5920" w:rsidRPr="00480F1F" w:rsidRDefault="00DD5920" w:rsidP="00DD5920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 xml:space="preserve">КОД </w:t>
      </w:r>
      <w:r w:rsidRPr="00480F1F">
        <w:rPr>
          <w:rStyle w:val="2"/>
          <w:b/>
          <w:bCs/>
          <w:color w:val="000000"/>
          <w:sz w:val="24"/>
          <w:szCs w:val="24"/>
          <w:lang w:val="en-US" w:eastAsia="en-US"/>
        </w:rPr>
        <w:t>ATX</w:t>
      </w:r>
      <w:r w:rsidR="005C37EC" w:rsidRPr="00480F1F">
        <w:rPr>
          <w:rStyle w:val="2"/>
          <w:b/>
          <w:bCs/>
          <w:color w:val="000000"/>
          <w:sz w:val="24"/>
          <w:szCs w:val="24"/>
          <w:lang w:eastAsia="en-US"/>
        </w:rPr>
        <w:t>:</w:t>
      </w:r>
      <w:r w:rsidRPr="00480F1F">
        <w:rPr>
          <w:rStyle w:val="2"/>
          <w:b/>
          <w:bCs/>
          <w:color w:val="000000"/>
          <w:sz w:val="24"/>
          <w:szCs w:val="24"/>
          <w:lang w:eastAsia="en-US"/>
        </w:rPr>
        <w:t xml:space="preserve"> </w:t>
      </w:r>
      <w:r w:rsidR="004422AC" w:rsidRPr="00480F1F">
        <w:rPr>
          <w:rStyle w:val="21"/>
          <w:b w:val="0"/>
          <w:bCs w:val="0"/>
          <w:color w:val="000000"/>
          <w:sz w:val="24"/>
          <w:szCs w:val="24"/>
          <w:lang w:val="en-US" w:eastAsia="en-US"/>
        </w:rPr>
        <w:t>G</w:t>
      </w:r>
      <w:r w:rsidR="004422AC" w:rsidRPr="00480F1F">
        <w:rPr>
          <w:rStyle w:val="21"/>
          <w:b w:val="0"/>
          <w:bCs w:val="0"/>
          <w:color w:val="000000"/>
          <w:sz w:val="24"/>
          <w:szCs w:val="24"/>
          <w:lang w:eastAsia="en-US"/>
        </w:rPr>
        <w:t>04</w:t>
      </w:r>
      <w:r w:rsidR="004422AC" w:rsidRPr="00480F1F">
        <w:rPr>
          <w:rStyle w:val="21"/>
          <w:b w:val="0"/>
          <w:bCs w:val="0"/>
          <w:color w:val="000000"/>
          <w:sz w:val="24"/>
          <w:szCs w:val="24"/>
          <w:lang w:val="en-US" w:eastAsia="en-US"/>
        </w:rPr>
        <w:t>BX</w:t>
      </w:r>
    </w:p>
    <w:p w:rsidR="00DD5920" w:rsidRPr="00480F1F" w:rsidRDefault="00DD5920" w:rsidP="00DD5920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Фармакологическ</w:t>
      </w:r>
      <w:r w:rsidR="00D37A2A">
        <w:rPr>
          <w:rStyle w:val="2"/>
          <w:b/>
          <w:bCs/>
          <w:color w:val="000000"/>
          <w:sz w:val="24"/>
          <w:szCs w:val="24"/>
        </w:rPr>
        <w:t>ое</w:t>
      </w:r>
      <w:r w:rsidRPr="00480F1F">
        <w:rPr>
          <w:rStyle w:val="2"/>
          <w:b/>
          <w:bCs/>
          <w:color w:val="000000"/>
          <w:sz w:val="24"/>
          <w:szCs w:val="24"/>
        </w:rPr>
        <w:t xml:space="preserve"> </w:t>
      </w:r>
      <w:r w:rsidR="00D37A2A">
        <w:rPr>
          <w:rStyle w:val="2"/>
          <w:b/>
          <w:bCs/>
          <w:color w:val="000000"/>
          <w:sz w:val="24"/>
          <w:szCs w:val="24"/>
        </w:rPr>
        <w:t>действие</w:t>
      </w:r>
    </w:p>
    <w:p w:rsidR="00EA00BF" w:rsidRPr="00480F1F" w:rsidRDefault="004422AC" w:rsidP="00DD5920">
      <w:pPr>
        <w:pStyle w:val="a4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480F1F">
        <w:rPr>
          <w:sz w:val="24"/>
          <w:szCs w:val="24"/>
        </w:rPr>
        <w:t>Комбинированный препарат</w:t>
      </w:r>
      <w:r w:rsidR="00C91E08" w:rsidRPr="00480F1F">
        <w:rPr>
          <w:sz w:val="24"/>
          <w:szCs w:val="24"/>
        </w:rPr>
        <w:t xml:space="preserve"> растительного происхождения, оказывает мочегонное, спазмолитическое, противовоспалительное, противомикробное действие.</w:t>
      </w:r>
    </w:p>
    <w:p w:rsidR="006E22FB" w:rsidRPr="00480F1F" w:rsidRDefault="006E22FB" w:rsidP="006E22FB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 xml:space="preserve">Показания </w:t>
      </w:r>
      <w:r w:rsidR="00D37A2A">
        <w:rPr>
          <w:rStyle w:val="2"/>
          <w:b/>
          <w:bCs/>
          <w:color w:val="000000"/>
          <w:sz w:val="24"/>
          <w:szCs w:val="24"/>
        </w:rPr>
        <w:t>к</w:t>
      </w:r>
      <w:r w:rsidRPr="00480F1F">
        <w:rPr>
          <w:rStyle w:val="2"/>
          <w:b/>
          <w:bCs/>
          <w:color w:val="000000"/>
          <w:sz w:val="24"/>
          <w:szCs w:val="24"/>
        </w:rPr>
        <w:t xml:space="preserve"> применени</w:t>
      </w:r>
      <w:r w:rsidR="00D37A2A">
        <w:rPr>
          <w:rStyle w:val="2"/>
          <w:b/>
          <w:bCs/>
          <w:color w:val="000000"/>
          <w:sz w:val="24"/>
          <w:szCs w:val="24"/>
        </w:rPr>
        <w:t>ю</w:t>
      </w:r>
    </w:p>
    <w:p w:rsidR="00C91E08" w:rsidRPr="00480F1F" w:rsidRDefault="006E22FB" w:rsidP="006E22FB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Препарат применяется в комплексной терапии при лечении хронических инфекций мочевого пузыря (цистита) и почек (пиелонефрита), при неинфекционных хронических воспалениях почек (</w:t>
      </w:r>
      <w:proofErr w:type="spellStart"/>
      <w:r w:rsidRPr="00480F1F">
        <w:rPr>
          <w:rStyle w:val="1"/>
          <w:color w:val="000000"/>
          <w:sz w:val="24"/>
          <w:szCs w:val="24"/>
        </w:rPr>
        <w:t>гломерулонефрит</w:t>
      </w:r>
      <w:proofErr w:type="spellEnd"/>
      <w:r w:rsidRPr="00480F1F">
        <w:rPr>
          <w:rStyle w:val="1"/>
          <w:color w:val="000000"/>
          <w:sz w:val="24"/>
          <w:szCs w:val="24"/>
        </w:rPr>
        <w:t>, интерстициальный нефрит)</w:t>
      </w:r>
      <w:r w:rsidR="00412166" w:rsidRPr="00480F1F">
        <w:rPr>
          <w:rStyle w:val="1"/>
          <w:color w:val="000000"/>
          <w:sz w:val="24"/>
          <w:szCs w:val="24"/>
        </w:rPr>
        <w:t xml:space="preserve">, в качестве средства, </w:t>
      </w:r>
      <w:r w:rsidR="00412166" w:rsidRPr="00480F1F">
        <w:rPr>
          <w:rStyle w:val="1"/>
          <w:color w:val="000000"/>
          <w:sz w:val="24"/>
          <w:szCs w:val="24"/>
        </w:rPr>
        <w:lastRenderedPageBreak/>
        <w:t>препятствующего образованию мочевых камней (также после удаления мочевых камней).</w:t>
      </w:r>
    </w:p>
    <w:p w:rsidR="00412166" w:rsidRPr="00480F1F" w:rsidRDefault="00D37A2A" w:rsidP="00412166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rStyle w:val="2"/>
          <w:b/>
          <w:bCs/>
          <w:color w:val="000000"/>
          <w:sz w:val="24"/>
          <w:szCs w:val="24"/>
        </w:rPr>
        <w:t>Противопоказания</w:t>
      </w:r>
    </w:p>
    <w:p w:rsidR="00412166" w:rsidRPr="00480F1F" w:rsidRDefault="00412166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Повышенная чувствительность к компонентам препар</w:t>
      </w:r>
      <w:r w:rsidR="00D37A2A">
        <w:rPr>
          <w:rStyle w:val="1"/>
          <w:color w:val="000000"/>
          <w:sz w:val="24"/>
          <w:szCs w:val="24"/>
        </w:rPr>
        <w:t xml:space="preserve">ата, детский возраст (до 6 лет), язвенная болезнь желудка и двенадцатиперстной кишки в стадии обострения, недостаточность </w:t>
      </w:r>
      <w:proofErr w:type="spellStart"/>
      <w:r w:rsidR="00D37A2A">
        <w:rPr>
          <w:rStyle w:val="1"/>
          <w:color w:val="000000"/>
          <w:sz w:val="24"/>
          <w:szCs w:val="24"/>
        </w:rPr>
        <w:t>лактазы</w:t>
      </w:r>
      <w:proofErr w:type="spellEnd"/>
      <w:r w:rsidR="00D37A2A">
        <w:rPr>
          <w:rStyle w:val="1"/>
          <w:color w:val="000000"/>
          <w:sz w:val="24"/>
          <w:szCs w:val="24"/>
        </w:rPr>
        <w:t xml:space="preserve">, непереносимость лактозы, </w:t>
      </w:r>
      <w:proofErr w:type="spellStart"/>
      <w:r w:rsidR="00D37A2A">
        <w:rPr>
          <w:rStyle w:val="1"/>
          <w:color w:val="000000"/>
          <w:sz w:val="24"/>
          <w:szCs w:val="24"/>
        </w:rPr>
        <w:t>глюкозо-галактозная</w:t>
      </w:r>
      <w:proofErr w:type="spellEnd"/>
      <w:r w:rsidR="00D37A2A">
        <w:rPr>
          <w:rStyle w:val="1"/>
          <w:color w:val="000000"/>
          <w:sz w:val="24"/>
          <w:szCs w:val="24"/>
        </w:rPr>
        <w:t xml:space="preserve"> </w:t>
      </w:r>
      <w:proofErr w:type="spellStart"/>
      <w:r w:rsidR="00D37A2A">
        <w:rPr>
          <w:rStyle w:val="1"/>
          <w:color w:val="000000"/>
          <w:sz w:val="24"/>
          <w:szCs w:val="24"/>
        </w:rPr>
        <w:t>мальабсорбция</w:t>
      </w:r>
      <w:proofErr w:type="spellEnd"/>
      <w:r w:rsidR="00D37A2A">
        <w:rPr>
          <w:rStyle w:val="1"/>
          <w:color w:val="000000"/>
          <w:sz w:val="24"/>
          <w:szCs w:val="24"/>
        </w:rPr>
        <w:t>, дефицит сахаразы/</w:t>
      </w:r>
      <w:proofErr w:type="spellStart"/>
      <w:r w:rsidR="00D37A2A">
        <w:rPr>
          <w:rStyle w:val="1"/>
          <w:color w:val="000000"/>
          <w:sz w:val="24"/>
          <w:szCs w:val="24"/>
        </w:rPr>
        <w:t>изомальтазы</w:t>
      </w:r>
      <w:proofErr w:type="spellEnd"/>
      <w:r w:rsidR="00D37A2A">
        <w:rPr>
          <w:rStyle w:val="1"/>
          <w:color w:val="000000"/>
          <w:sz w:val="24"/>
          <w:szCs w:val="24"/>
        </w:rPr>
        <w:t>, непереносимость фруктозы.</w:t>
      </w:r>
    </w:p>
    <w:p w:rsidR="00412166" w:rsidRPr="00480F1F" w:rsidRDefault="00412166" w:rsidP="00412166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Применение при беременности и в период грудного вскармливания</w:t>
      </w:r>
    </w:p>
    <w:p w:rsidR="00412166" w:rsidRPr="00480F1F" w:rsidRDefault="00412166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Применение</w:t>
      </w:r>
      <w:r w:rsidR="00D37A2A">
        <w:rPr>
          <w:rStyle w:val="1"/>
          <w:color w:val="000000"/>
          <w:sz w:val="24"/>
          <w:szCs w:val="24"/>
        </w:rPr>
        <w:t xml:space="preserve"> препарата во время</w:t>
      </w:r>
      <w:r w:rsidRPr="00480F1F">
        <w:rPr>
          <w:rStyle w:val="1"/>
          <w:color w:val="000000"/>
          <w:sz w:val="24"/>
          <w:szCs w:val="24"/>
        </w:rPr>
        <w:t xml:space="preserve"> беременности и в период грудного вскармливания возм</w:t>
      </w:r>
      <w:r w:rsidR="00D37A2A">
        <w:rPr>
          <w:rStyle w:val="1"/>
          <w:color w:val="000000"/>
          <w:sz w:val="24"/>
          <w:szCs w:val="24"/>
        </w:rPr>
        <w:t xml:space="preserve">ожно только по назначению врача, в строгом соответствии с рекомендациями по применению и после </w:t>
      </w:r>
      <w:r w:rsidR="00A167B9">
        <w:rPr>
          <w:rStyle w:val="1"/>
          <w:color w:val="000000"/>
          <w:sz w:val="24"/>
          <w:szCs w:val="24"/>
        </w:rPr>
        <w:t>оценки лечащим врачом соотношения риска и пользы.</w:t>
      </w:r>
    </w:p>
    <w:p w:rsidR="00412166" w:rsidRPr="00480F1F" w:rsidRDefault="00C8431F" w:rsidP="00412166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Способ применения и дозы</w:t>
      </w:r>
    </w:p>
    <w:p w:rsidR="00412166" w:rsidRPr="00480F1F" w:rsidRDefault="00412166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Внутрь, не разжевывая, запивая небольшим количеством воды.</w:t>
      </w:r>
    </w:p>
    <w:p w:rsidR="00412166" w:rsidRPr="00480F1F" w:rsidRDefault="00412166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 xml:space="preserve">Взрослым по 2 </w:t>
      </w:r>
      <w:r w:rsidR="00000A94" w:rsidRPr="00480F1F">
        <w:rPr>
          <w:rStyle w:val="1"/>
          <w:color w:val="000000"/>
          <w:sz w:val="24"/>
          <w:szCs w:val="24"/>
        </w:rPr>
        <w:t>таблетки</w:t>
      </w:r>
      <w:r w:rsidRPr="00480F1F">
        <w:rPr>
          <w:rStyle w:val="1"/>
          <w:color w:val="000000"/>
          <w:sz w:val="24"/>
          <w:szCs w:val="24"/>
        </w:rPr>
        <w:t xml:space="preserve"> 3 раза в день.</w:t>
      </w:r>
    </w:p>
    <w:p w:rsidR="00412166" w:rsidRPr="00480F1F" w:rsidRDefault="00412166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 xml:space="preserve">Детям школьного возраста по 1 </w:t>
      </w:r>
      <w:r w:rsidR="00000A94" w:rsidRPr="00480F1F">
        <w:rPr>
          <w:rStyle w:val="1"/>
          <w:color w:val="000000"/>
          <w:sz w:val="24"/>
          <w:szCs w:val="24"/>
        </w:rPr>
        <w:t>таблетке</w:t>
      </w:r>
      <w:r w:rsidRPr="00480F1F">
        <w:rPr>
          <w:rStyle w:val="1"/>
          <w:color w:val="000000"/>
          <w:sz w:val="24"/>
          <w:szCs w:val="24"/>
        </w:rPr>
        <w:t xml:space="preserve"> 3 раза в день.</w:t>
      </w:r>
    </w:p>
    <w:p w:rsidR="00412166" w:rsidRDefault="00412166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После ослабления остроты заболевания следует продолжить лечение в течение 2-4 недель.</w:t>
      </w:r>
    </w:p>
    <w:p w:rsidR="00A167B9" w:rsidRDefault="00A167B9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Во время лечения препаратом рекомендуется потребление большого количества жидкости. Если после лечения улучшения не наступает или симптомы усугубляются, или появляются новые симптомы, необходимо проконсультироваться с врачом.</w:t>
      </w:r>
    </w:p>
    <w:p w:rsidR="00A167B9" w:rsidRPr="00480F1F" w:rsidRDefault="00A167B9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Применяйте препарат только согласно тем показаниям, тому способу применения и в тех дозах, которые указаны в инструкции.</w:t>
      </w:r>
    </w:p>
    <w:p w:rsidR="00412166" w:rsidRPr="00480F1F" w:rsidRDefault="00412166" w:rsidP="00412166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Побочное действие</w:t>
      </w:r>
    </w:p>
    <w:p w:rsidR="00A167B9" w:rsidRDefault="00412166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Возможны аллергические реакции</w:t>
      </w:r>
      <w:r w:rsidR="00A167B9">
        <w:rPr>
          <w:rStyle w:val="1"/>
          <w:color w:val="000000"/>
          <w:sz w:val="24"/>
          <w:szCs w:val="24"/>
        </w:rPr>
        <w:t>, расстройства желудочно-кишечного тракта (тошнота, рвота, диарея).</w:t>
      </w:r>
    </w:p>
    <w:p w:rsidR="00A167B9" w:rsidRDefault="005D0EA7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При появлении признаков аллергической реакции следует прекратить прием препарата.</w:t>
      </w:r>
    </w:p>
    <w:p w:rsidR="005D0EA7" w:rsidRDefault="005D0EA7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Если у Вас отмечаются побочные эффекты, указанные в инструкции</w:t>
      </w:r>
      <w:r w:rsidR="0014367C">
        <w:rPr>
          <w:rStyle w:val="1"/>
          <w:color w:val="000000"/>
          <w:sz w:val="24"/>
          <w:szCs w:val="24"/>
        </w:rPr>
        <w:t>,</w:t>
      </w:r>
      <w:r>
        <w:rPr>
          <w:rStyle w:val="1"/>
          <w:color w:val="000000"/>
          <w:sz w:val="24"/>
          <w:szCs w:val="24"/>
        </w:rPr>
        <w:t xml:space="preserve"> или они усугубляются, или Вы заметили любые другие побочные эффекты, не указанные в инструкции, сообщите об этом врачу.</w:t>
      </w:r>
    </w:p>
    <w:p w:rsidR="00412166" w:rsidRPr="00480F1F" w:rsidRDefault="00412166" w:rsidP="00412166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Передозировка</w:t>
      </w:r>
    </w:p>
    <w:p w:rsidR="00412166" w:rsidRPr="00480F1F" w:rsidRDefault="00AB3E6F" w:rsidP="00412166">
      <w:pPr>
        <w:pStyle w:val="a4"/>
        <w:shd w:val="clear" w:color="auto" w:fill="auto"/>
        <w:spacing w:after="0" w:line="360" w:lineRule="auto"/>
        <w:ind w:firstLine="0"/>
        <w:jc w:val="both"/>
        <w:rPr>
          <w:rStyle w:val="a6"/>
          <w:i w:val="0"/>
          <w:color w:val="000000"/>
          <w:sz w:val="24"/>
          <w:szCs w:val="24"/>
        </w:rPr>
      </w:pPr>
      <w:r w:rsidRPr="00480F1F">
        <w:rPr>
          <w:rStyle w:val="a6"/>
          <w:i w:val="0"/>
          <w:color w:val="000000"/>
          <w:sz w:val="24"/>
          <w:szCs w:val="24"/>
        </w:rPr>
        <w:t>На настоящий момент данные о передозировке</w:t>
      </w:r>
      <w:r w:rsidR="005D0EA7">
        <w:rPr>
          <w:rStyle w:val="a6"/>
          <w:i w:val="0"/>
          <w:color w:val="000000"/>
          <w:sz w:val="24"/>
          <w:szCs w:val="24"/>
        </w:rPr>
        <w:t xml:space="preserve"> и интоксикации</w:t>
      </w:r>
      <w:r w:rsidRPr="00480F1F">
        <w:rPr>
          <w:rStyle w:val="a6"/>
          <w:i w:val="0"/>
          <w:color w:val="000000"/>
          <w:sz w:val="24"/>
          <w:szCs w:val="24"/>
        </w:rPr>
        <w:t xml:space="preserve"> отсутствуют.</w:t>
      </w:r>
      <w:r w:rsidR="005D0EA7">
        <w:rPr>
          <w:rStyle w:val="a6"/>
          <w:i w:val="0"/>
          <w:color w:val="000000"/>
          <w:sz w:val="24"/>
          <w:szCs w:val="24"/>
        </w:rPr>
        <w:t xml:space="preserve"> В случае передозировки препарата назначается симптоматическое лечение.</w:t>
      </w:r>
    </w:p>
    <w:p w:rsidR="00AB3E6F" w:rsidRPr="00480F1F" w:rsidRDefault="00AB3E6F" w:rsidP="00AB3E6F">
      <w:pPr>
        <w:pStyle w:val="20"/>
        <w:shd w:val="clear" w:color="auto" w:fill="auto"/>
        <w:spacing w:line="360" w:lineRule="auto"/>
        <w:jc w:val="left"/>
        <w:rPr>
          <w:rStyle w:val="2"/>
          <w:b/>
          <w:bCs/>
          <w:color w:val="000000"/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Взаимодействие с другими лекарственными средствами</w:t>
      </w:r>
    </w:p>
    <w:p w:rsidR="00AB3E6F" w:rsidRPr="00480F1F" w:rsidRDefault="00AB3E6F" w:rsidP="00AB3E6F">
      <w:pPr>
        <w:pStyle w:val="20"/>
        <w:shd w:val="clear" w:color="auto" w:fill="auto"/>
        <w:spacing w:line="360" w:lineRule="auto"/>
        <w:jc w:val="both"/>
        <w:rPr>
          <w:rStyle w:val="2"/>
          <w:bCs/>
          <w:color w:val="000000"/>
          <w:sz w:val="24"/>
          <w:szCs w:val="24"/>
        </w:rPr>
      </w:pPr>
      <w:r w:rsidRPr="00480F1F">
        <w:rPr>
          <w:rStyle w:val="2"/>
          <w:bCs/>
          <w:color w:val="000000"/>
          <w:sz w:val="24"/>
          <w:szCs w:val="24"/>
        </w:rPr>
        <w:t>Комбинация с антибактериальными лекарственными средствами возможна и целесообразна. Взаимодействия с другими лекарственными средствами на настоящий момент неизвестны.</w:t>
      </w:r>
    </w:p>
    <w:p w:rsidR="00AB3E6F" w:rsidRPr="00480F1F" w:rsidRDefault="00AB3E6F" w:rsidP="00AB3E6F">
      <w:pPr>
        <w:pStyle w:val="a4"/>
        <w:keepNext/>
        <w:shd w:val="clear" w:color="auto" w:fill="auto"/>
        <w:spacing w:after="0" w:line="360" w:lineRule="auto"/>
        <w:ind w:firstLine="0"/>
        <w:jc w:val="left"/>
        <w:rPr>
          <w:sz w:val="24"/>
          <w:szCs w:val="24"/>
        </w:rPr>
      </w:pPr>
      <w:r w:rsidRPr="00480F1F">
        <w:rPr>
          <w:rStyle w:val="2"/>
          <w:bCs w:val="0"/>
          <w:color w:val="000000"/>
          <w:sz w:val="24"/>
          <w:szCs w:val="24"/>
        </w:rPr>
        <w:lastRenderedPageBreak/>
        <w:t>Особые указания</w:t>
      </w:r>
    </w:p>
    <w:p w:rsidR="00562978" w:rsidRDefault="00562978" w:rsidP="00AB3E6F">
      <w:pPr>
        <w:pStyle w:val="20"/>
        <w:shd w:val="clear" w:color="auto" w:fill="aut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 отеках, вызванных нарушениями функции сердца или почек, потребление большого количества жидкости противопоказано. При нарушенной функции почек препарат не следует назначать в качестве </w:t>
      </w:r>
      <w:proofErr w:type="spellStart"/>
      <w:r>
        <w:rPr>
          <w:b w:val="0"/>
          <w:sz w:val="24"/>
          <w:szCs w:val="24"/>
        </w:rPr>
        <w:t>монотерапии</w:t>
      </w:r>
      <w:proofErr w:type="spellEnd"/>
      <w:r>
        <w:rPr>
          <w:b w:val="0"/>
          <w:sz w:val="24"/>
          <w:szCs w:val="24"/>
        </w:rPr>
        <w:t>. В случае воспалительного заболевания почек необходимо обратиться к врачу за консультацией. В случае наличия крови в моче, болей при мочеиспускании или при острой задержке мочи необходимо срочно обратиться к врачу.</w:t>
      </w:r>
    </w:p>
    <w:p w:rsidR="00904BAC" w:rsidRPr="00480F1F" w:rsidRDefault="00904BAC" w:rsidP="00AB3E6F">
      <w:pPr>
        <w:pStyle w:val="20"/>
        <w:shd w:val="clear" w:color="auto" w:fill="auto"/>
        <w:spacing w:line="360" w:lineRule="auto"/>
        <w:jc w:val="both"/>
        <w:rPr>
          <w:b w:val="0"/>
          <w:sz w:val="24"/>
          <w:szCs w:val="24"/>
        </w:rPr>
      </w:pPr>
      <w:r w:rsidRPr="00480F1F">
        <w:rPr>
          <w:b w:val="0"/>
          <w:sz w:val="24"/>
          <w:szCs w:val="24"/>
        </w:rPr>
        <w:t>Пациентам с сахарным диабетом необходимо учитывать, что в одной таблетке препарата содержится около 0,</w:t>
      </w:r>
      <w:r w:rsidR="00CF4E7C" w:rsidRPr="00480F1F">
        <w:rPr>
          <w:b w:val="0"/>
          <w:sz w:val="24"/>
          <w:szCs w:val="24"/>
        </w:rPr>
        <w:t>0</w:t>
      </w:r>
      <w:r w:rsidR="00DB35C8" w:rsidRPr="00480F1F">
        <w:rPr>
          <w:b w:val="0"/>
          <w:sz w:val="24"/>
          <w:szCs w:val="24"/>
        </w:rPr>
        <w:t>15</w:t>
      </w:r>
      <w:r w:rsidRPr="00480F1F">
        <w:rPr>
          <w:b w:val="0"/>
          <w:sz w:val="24"/>
          <w:szCs w:val="24"/>
        </w:rPr>
        <w:t xml:space="preserve"> </w:t>
      </w:r>
      <w:r w:rsidR="00CF4E7C" w:rsidRPr="00480F1F">
        <w:rPr>
          <w:b w:val="0"/>
          <w:sz w:val="24"/>
          <w:szCs w:val="24"/>
        </w:rPr>
        <w:t>«хлебных единиц» (</w:t>
      </w:r>
      <w:r w:rsidRPr="00480F1F">
        <w:rPr>
          <w:b w:val="0"/>
          <w:sz w:val="24"/>
          <w:szCs w:val="24"/>
        </w:rPr>
        <w:t>ХЕ</w:t>
      </w:r>
      <w:r w:rsidR="00CF4E7C" w:rsidRPr="00480F1F">
        <w:rPr>
          <w:b w:val="0"/>
          <w:sz w:val="24"/>
          <w:szCs w:val="24"/>
        </w:rPr>
        <w:t>)</w:t>
      </w:r>
      <w:r w:rsidRPr="00480F1F">
        <w:rPr>
          <w:b w:val="0"/>
          <w:sz w:val="24"/>
          <w:szCs w:val="24"/>
        </w:rPr>
        <w:t>.</w:t>
      </w:r>
    </w:p>
    <w:p w:rsidR="00C8431F" w:rsidRPr="00480F1F" w:rsidRDefault="00C8431F" w:rsidP="00C8431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80F1F">
        <w:rPr>
          <w:rFonts w:ascii="Times New Roman" w:hAnsi="Times New Roman" w:cs="Times New Roman"/>
          <w:b/>
        </w:rPr>
        <w:t>Влияние на способность управлять транспортными средствами, механизмами</w:t>
      </w:r>
    </w:p>
    <w:p w:rsidR="00C8431F" w:rsidRPr="00480F1F" w:rsidRDefault="00434DD7" w:rsidP="00C8431F">
      <w:pPr>
        <w:pStyle w:val="20"/>
        <w:shd w:val="clear" w:color="auto" w:fill="auto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Применение препарата не оказывает влияния на способность к выполнению потенциально опасных видов деятельности, требующих повышенной концентрации внимания и быстроты психомоторных реакций (управление транспортными средствами, работа с движущимися механизмами).</w:t>
      </w:r>
    </w:p>
    <w:p w:rsidR="00CF4E7C" w:rsidRPr="00480F1F" w:rsidRDefault="00CF4E7C" w:rsidP="00CF4E7C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Форма выпуска</w:t>
      </w:r>
    </w:p>
    <w:p w:rsidR="00CF4E7C" w:rsidRPr="00480F1F" w:rsidRDefault="00BC5771" w:rsidP="00CF4E7C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Таблетки</w:t>
      </w:r>
      <w:r w:rsidR="00480F1F" w:rsidRPr="00480F1F">
        <w:rPr>
          <w:rStyle w:val="1"/>
          <w:color w:val="000000"/>
          <w:sz w:val="24"/>
          <w:szCs w:val="24"/>
        </w:rPr>
        <w:t>, покрытые оболочкой</w:t>
      </w:r>
      <w:r w:rsidR="00CF4E7C" w:rsidRPr="00480F1F">
        <w:rPr>
          <w:rStyle w:val="1"/>
          <w:color w:val="000000"/>
          <w:sz w:val="24"/>
          <w:szCs w:val="24"/>
        </w:rPr>
        <w:t>.</w:t>
      </w:r>
    </w:p>
    <w:p w:rsidR="00434DD7" w:rsidRPr="00434DD7" w:rsidRDefault="00434DD7" w:rsidP="00434DD7">
      <w:pPr>
        <w:pStyle w:val="20"/>
        <w:spacing w:line="360" w:lineRule="auto"/>
        <w:jc w:val="both"/>
        <w:rPr>
          <w:b w:val="0"/>
          <w:bCs w:val="0"/>
          <w:color w:val="000000"/>
          <w:sz w:val="24"/>
          <w:szCs w:val="24"/>
        </w:rPr>
      </w:pPr>
      <w:r w:rsidRPr="00434DD7">
        <w:rPr>
          <w:b w:val="0"/>
          <w:bCs w:val="0"/>
          <w:color w:val="000000"/>
          <w:sz w:val="24"/>
          <w:szCs w:val="24"/>
        </w:rPr>
        <w:t>По 10, 15, 20 таблеток в контурную ячейковую упаковку из пленки поливинилхлоридной и фольги ал</w:t>
      </w:r>
      <w:r>
        <w:rPr>
          <w:b w:val="0"/>
          <w:bCs w:val="0"/>
          <w:color w:val="000000"/>
          <w:sz w:val="24"/>
          <w:szCs w:val="24"/>
        </w:rPr>
        <w:t>юминиевой печатной лакированной</w:t>
      </w:r>
      <w:r w:rsidRPr="00434DD7">
        <w:rPr>
          <w:b w:val="0"/>
          <w:bCs w:val="0"/>
          <w:color w:val="000000"/>
          <w:sz w:val="24"/>
          <w:szCs w:val="24"/>
        </w:rPr>
        <w:t>.</w:t>
      </w:r>
    </w:p>
    <w:p w:rsidR="00434DD7" w:rsidRPr="00434DD7" w:rsidRDefault="00434DD7" w:rsidP="00434DD7">
      <w:pPr>
        <w:pStyle w:val="20"/>
        <w:spacing w:line="360" w:lineRule="auto"/>
        <w:jc w:val="both"/>
        <w:rPr>
          <w:b w:val="0"/>
          <w:bCs w:val="0"/>
          <w:color w:val="000000"/>
          <w:sz w:val="24"/>
          <w:szCs w:val="24"/>
        </w:rPr>
      </w:pPr>
      <w:r w:rsidRPr="00434DD7">
        <w:rPr>
          <w:b w:val="0"/>
          <w:bCs w:val="0"/>
          <w:color w:val="000000"/>
          <w:sz w:val="24"/>
          <w:szCs w:val="24"/>
        </w:rPr>
        <w:t>По 1, 2, 3, 4, 5, 6 контурных ячейковых упаковок вместе с инструкцией по применению помещают в пачку из картона.</w:t>
      </w:r>
    </w:p>
    <w:p w:rsidR="00434DD7" w:rsidRPr="00434DD7" w:rsidRDefault="00434DD7" w:rsidP="00434DD7">
      <w:pPr>
        <w:pStyle w:val="20"/>
        <w:spacing w:line="360" w:lineRule="auto"/>
        <w:jc w:val="both"/>
        <w:rPr>
          <w:b w:val="0"/>
          <w:bCs w:val="0"/>
          <w:color w:val="000000"/>
          <w:sz w:val="24"/>
          <w:szCs w:val="24"/>
        </w:rPr>
      </w:pPr>
      <w:r w:rsidRPr="00434DD7">
        <w:rPr>
          <w:b w:val="0"/>
          <w:bCs w:val="0"/>
          <w:color w:val="000000"/>
          <w:sz w:val="24"/>
          <w:szCs w:val="24"/>
        </w:rPr>
        <w:t>По 30, 50, 100 таблеток в банки полимерные полипропиленовые с контролем первого вскрытия и амортизатором в комплекте с крышками полимерными полиэтиленовыми.</w:t>
      </w:r>
    </w:p>
    <w:p w:rsidR="00CF4E7C" w:rsidRPr="00480F1F" w:rsidRDefault="00434DD7" w:rsidP="00434DD7">
      <w:pPr>
        <w:pStyle w:val="20"/>
        <w:shd w:val="clear" w:color="auto" w:fill="auto"/>
        <w:spacing w:line="360" w:lineRule="auto"/>
        <w:jc w:val="both"/>
        <w:rPr>
          <w:b w:val="0"/>
          <w:sz w:val="24"/>
          <w:szCs w:val="24"/>
        </w:rPr>
      </w:pPr>
      <w:r w:rsidRPr="00434DD7">
        <w:rPr>
          <w:b w:val="0"/>
          <w:bCs w:val="0"/>
          <w:color w:val="000000"/>
          <w:sz w:val="24"/>
          <w:szCs w:val="24"/>
        </w:rPr>
        <w:t>1 банку вместе с инструкцией по применению помещают в пачку из картона.</w:t>
      </w:r>
    </w:p>
    <w:p w:rsidR="00443D41" w:rsidRPr="00480F1F" w:rsidRDefault="00443D41" w:rsidP="00DF54A0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480F1F">
        <w:rPr>
          <w:rStyle w:val="2"/>
          <w:b/>
          <w:bCs/>
          <w:color w:val="000000"/>
          <w:sz w:val="24"/>
          <w:szCs w:val="24"/>
        </w:rPr>
        <w:t>Условия хранения</w:t>
      </w:r>
    </w:p>
    <w:p w:rsidR="00443D41" w:rsidRPr="00480F1F" w:rsidRDefault="00DF54A0" w:rsidP="00DF54A0">
      <w:pPr>
        <w:pStyle w:val="a4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При температуре не выше 25</w:t>
      </w:r>
      <w:proofErr w:type="gramStart"/>
      <w:r w:rsidRPr="00480F1F">
        <w:rPr>
          <w:rStyle w:val="1"/>
          <w:color w:val="000000"/>
          <w:sz w:val="24"/>
          <w:szCs w:val="24"/>
        </w:rPr>
        <w:t> °С</w:t>
      </w:r>
      <w:proofErr w:type="gramEnd"/>
      <w:r w:rsidRPr="00480F1F">
        <w:rPr>
          <w:rStyle w:val="1"/>
          <w:color w:val="000000"/>
          <w:sz w:val="24"/>
          <w:szCs w:val="24"/>
        </w:rPr>
        <w:t>, в оригинальной упаковке.</w:t>
      </w:r>
    </w:p>
    <w:p w:rsidR="00443D41" w:rsidRPr="00480F1F" w:rsidRDefault="00443D41" w:rsidP="00DF54A0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Хранить в недоступном для детей месте.</w:t>
      </w:r>
    </w:p>
    <w:p w:rsidR="00C8431F" w:rsidRPr="00480F1F" w:rsidRDefault="00C8431F" w:rsidP="00C8431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80F1F">
        <w:rPr>
          <w:rFonts w:ascii="Times New Roman" w:hAnsi="Times New Roman" w:cs="Times New Roman"/>
          <w:b/>
        </w:rPr>
        <w:t>Срок годности</w:t>
      </w:r>
    </w:p>
    <w:p w:rsidR="00C8431F" w:rsidRPr="00480F1F" w:rsidRDefault="00C8431F" w:rsidP="00C8431F">
      <w:pPr>
        <w:spacing w:line="360" w:lineRule="auto"/>
        <w:jc w:val="both"/>
        <w:rPr>
          <w:rFonts w:ascii="Times New Roman" w:hAnsi="Times New Roman" w:cs="Times New Roman"/>
        </w:rPr>
      </w:pPr>
      <w:r w:rsidRPr="00480F1F">
        <w:rPr>
          <w:rFonts w:ascii="Times New Roman" w:hAnsi="Times New Roman" w:cs="Times New Roman"/>
        </w:rPr>
        <w:t>3 года.</w:t>
      </w:r>
    </w:p>
    <w:p w:rsidR="00C8431F" w:rsidRPr="00480F1F" w:rsidRDefault="00C8431F" w:rsidP="00C8431F">
      <w:pPr>
        <w:pStyle w:val="a4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480F1F">
        <w:rPr>
          <w:sz w:val="24"/>
          <w:szCs w:val="24"/>
        </w:rPr>
        <w:t>Не применять по истечении срока годности.</w:t>
      </w:r>
    </w:p>
    <w:p w:rsidR="00443D41" w:rsidRPr="00480F1F" w:rsidRDefault="00434DD7" w:rsidP="00DF54A0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rStyle w:val="2"/>
          <w:b/>
          <w:bCs/>
          <w:color w:val="000000"/>
          <w:sz w:val="24"/>
          <w:szCs w:val="24"/>
        </w:rPr>
        <w:t>Условия отпуска</w:t>
      </w:r>
    </w:p>
    <w:p w:rsidR="00443D41" w:rsidRPr="00480F1F" w:rsidRDefault="00443D41" w:rsidP="00DF54A0">
      <w:pPr>
        <w:pStyle w:val="a4"/>
        <w:shd w:val="clear" w:color="auto" w:fill="auto"/>
        <w:spacing w:after="0" w:line="360" w:lineRule="auto"/>
        <w:ind w:firstLine="0"/>
        <w:jc w:val="both"/>
        <w:rPr>
          <w:rStyle w:val="1"/>
          <w:color w:val="000000"/>
          <w:sz w:val="24"/>
          <w:szCs w:val="24"/>
        </w:rPr>
      </w:pPr>
      <w:r w:rsidRPr="00480F1F">
        <w:rPr>
          <w:rStyle w:val="1"/>
          <w:color w:val="000000"/>
          <w:sz w:val="24"/>
          <w:szCs w:val="24"/>
        </w:rPr>
        <w:t>Отпускают без рецепта.</w:t>
      </w:r>
    </w:p>
    <w:p w:rsidR="00D974DD" w:rsidRPr="00480F1F" w:rsidRDefault="00D974DD" w:rsidP="00DF54A0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480F1F">
        <w:rPr>
          <w:rFonts w:ascii="Times New Roman" w:hAnsi="Times New Roman" w:cs="Times New Roman"/>
          <w:b/>
          <w:color w:val="auto"/>
          <w:lang w:eastAsia="en-US"/>
        </w:rPr>
        <w:t xml:space="preserve">Производитель / </w:t>
      </w:r>
      <w:r w:rsidRPr="00480F1F">
        <w:rPr>
          <w:rFonts w:ascii="Times New Roman" w:hAnsi="Times New Roman" w:cs="Times New Roman"/>
          <w:b/>
          <w:bCs/>
          <w:color w:val="auto"/>
          <w:lang w:eastAsia="en-US"/>
        </w:rPr>
        <w:t>Организация, принимающая претензии:</w:t>
      </w:r>
    </w:p>
    <w:p w:rsidR="00D974DD" w:rsidRPr="00480F1F" w:rsidRDefault="00D974DD" w:rsidP="00DF54A0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</w:rPr>
      </w:pPr>
      <w:r w:rsidRPr="00480F1F">
        <w:rPr>
          <w:rFonts w:ascii="Times New Roman" w:hAnsi="Times New Roman" w:cs="Times New Roman"/>
          <w:color w:val="auto"/>
          <w:lang w:eastAsia="en-US"/>
        </w:rPr>
        <w:t xml:space="preserve">ООО НПО «ФармВИЛАР», </w:t>
      </w:r>
      <w:r w:rsidRPr="00480F1F">
        <w:rPr>
          <w:rFonts w:ascii="Times New Roman" w:hAnsi="Times New Roman" w:cs="Times New Roman"/>
          <w:color w:val="auto"/>
        </w:rPr>
        <w:t xml:space="preserve">Россия, </w:t>
      </w:r>
    </w:p>
    <w:p w:rsidR="00D974DD" w:rsidRPr="00480F1F" w:rsidRDefault="00D974DD" w:rsidP="00DF54A0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lang w:eastAsia="en-US"/>
        </w:rPr>
      </w:pPr>
      <w:proofErr w:type="gramStart"/>
      <w:r w:rsidRPr="00480F1F">
        <w:rPr>
          <w:rFonts w:ascii="Times New Roman" w:hAnsi="Times New Roman" w:cs="Times New Roman"/>
          <w:color w:val="auto"/>
        </w:rPr>
        <w:t>249096, Калужская область,</w:t>
      </w:r>
      <w:r w:rsidR="00A76DA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76DAC">
        <w:rPr>
          <w:rFonts w:ascii="Times New Roman" w:hAnsi="Times New Roman" w:cs="Times New Roman"/>
          <w:color w:val="auto"/>
        </w:rPr>
        <w:t>Малоярославецкий</w:t>
      </w:r>
      <w:proofErr w:type="spellEnd"/>
      <w:r w:rsidR="00A76DAC">
        <w:rPr>
          <w:rFonts w:ascii="Times New Roman" w:hAnsi="Times New Roman" w:cs="Times New Roman"/>
          <w:color w:val="auto"/>
        </w:rPr>
        <w:t xml:space="preserve"> район,</w:t>
      </w:r>
      <w:r w:rsidRPr="00480F1F">
        <w:rPr>
          <w:rFonts w:ascii="Times New Roman" w:hAnsi="Times New Roman" w:cs="Times New Roman"/>
          <w:color w:val="auto"/>
        </w:rPr>
        <w:t xml:space="preserve"> г. Малоярославец, ул.</w:t>
      </w:r>
      <w:r w:rsidR="00A76DAC">
        <w:rPr>
          <w:rFonts w:ascii="Times New Roman" w:hAnsi="Times New Roman" w:cs="Times New Roman"/>
          <w:color w:val="auto"/>
        </w:rPr>
        <w:t> </w:t>
      </w:r>
      <w:r w:rsidRPr="00480F1F">
        <w:rPr>
          <w:rFonts w:ascii="Times New Roman" w:hAnsi="Times New Roman" w:cs="Times New Roman"/>
          <w:color w:val="auto"/>
        </w:rPr>
        <w:t>Коммунистическая, д. 115</w:t>
      </w:r>
      <w:proofErr w:type="gramEnd"/>
    </w:p>
    <w:p w:rsidR="00D974DD" w:rsidRPr="00480F1F" w:rsidRDefault="00D974DD" w:rsidP="00DF54A0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auto"/>
          <w:lang w:eastAsia="en-US"/>
        </w:rPr>
      </w:pPr>
      <w:r w:rsidRPr="00480F1F">
        <w:rPr>
          <w:rFonts w:ascii="Times New Roman" w:hAnsi="Times New Roman" w:cs="Times New Roman"/>
          <w:bCs/>
          <w:color w:val="auto"/>
          <w:lang w:eastAsia="en-US"/>
        </w:rPr>
        <w:lastRenderedPageBreak/>
        <w:t>Тел</w:t>
      </w:r>
      <w:r w:rsidR="00DF54A0" w:rsidRPr="00480F1F">
        <w:rPr>
          <w:rFonts w:ascii="Times New Roman" w:hAnsi="Times New Roman" w:cs="Times New Roman"/>
          <w:bCs/>
          <w:color w:val="auto"/>
          <w:lang w:eastAsia="en-US"/>
        </w:rPr>
        <w:t>.</w:t>
      </w:r>
      <w:r w:rsidRPr="00480F1F">
        <w:rPr>
          <w:rFonts w:ascii="Times New Roman" w:hAnsi="Times New Roman" w:cs="Times New Roman"/>
          <w:bCs/>
          <w:color w:val="auto"/>
          <w:lang w:eastAsia="en-US"/>
        </w:rPr>
        <w:t>/факс: +7 (48431) 2-27-18</w:t>
      </w:r>
    </w:p>
    <w:p w:rsidR="0084203D" w:rsidRPr="00480F1F" w:rsidRDefault="0084203D" w:rsidP="0084203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80F1F">
        <w:rPr>
          <w:rFonts w:ascii="Times New Roman" w:hAnsi="Times New Roman" w:cs="Times New Roman"/>
          <w:b/>
        </w:rPr>
        <w:t>Владелец регистрационного удостоверения</w:t>
      </w:r>
    </w:p>
    <w:p w:rsidR="0084203D" w:rsidRPr="00480F1F" w:rsidRDefault="0084203D" w:rsidP="0084203D">
      <w:pPr>
        <w:spacing w:line="360" w:lineRule="auto"/>
        <w:jc w:val="both"/>
        <w:rPr>
          <w:rFonts w:ascii="Times New Roman" w:hAnsi="Times New Roman" w:cs="Times New Roman"/>
        </w:rPr>
      </w:pPr>
      <w:r w:rsidRPr="00480F1F">
        <w:rPr>
          <w:rFonts w:ascii="Times New Roman" w:hAnsi="Times New Roman" w:cs="Times New Roman"/>
        </w:rPr>
        <w:t xml:space="preserve">ООО НПО «ФармВИЛАР», Россия, </w:t>
      </w:r>
    </w:p>
    <w:p w:rsidR="0084203D" w:rsidRPr="00480F1F" w:rsidRDefault="00A76DAC" w:rsidP="00A76DAC">
      <w:pPr>
        <w:spacing w:line="360" w:lineRule="auto"/>
        <w:rPr>
          <w:rFonts w:ascii="Times New Roman" w:hAnsi="Times New Roman" w:cs="Times New Roman"/>
        </w:rPr>
      </w:pPr>
      <w:proofErr w:type="gramStart"/>
      <w:r w:rsidRPr="00480F1F">
        <w:rPr>
          <w:rFonts w:ascii="Times New Roman" w:hAnsi="Times New Roman" w:cs="Times New Roman"/>
          <w:color w:val="auto"/>
        </w:rPr>
        <w:t>249096, Калужская область,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Малоярославецкий</w:t>
      </w:r>
      <w:proofErr w:type="spellEnd"/>
      <w:r>
        <w:rPr>
          <w:rFonts w:ascii="Times New Roman" w:hAnsi="Times New Roman" w:cs="Times New Roman"/>
          <w:color w:val="auto"/>
        </w:rPr>
        <w:t xml:space="preserve"> район,</w:t>
      </w:r>
      <w:r w:rsidRPr="00480F1F">
        <w:rPr>
          <w:rFonts w:ascii="Times New Roman" w:hAnsi="Times New Roman" w:cs="Times New Roman"/>
          <w:color w:val="auto"/>
        </w:rPr>
        <w:t xml:space="preserve"> г. Малоярославец, ул.</w:t>
      </w:r>
      <w:r>
        <w:rPr>
          <w:rFonts w:ascii="Times New Roman" w:hAnsi="Times New Roman" w:cs="Times New Roman"/>
          <w:color w:val="auto"/>
        </w:rPr>
        <w:t> </w:t>
      </w:r>
      <w:r w:rsidRPr="00480F1F">
        <w:rPr>
          <w:rFonts w:ascii="Times New Roman" w:hAnsi="Times New Roman" w:cs="Times New Roman"/>
          <w:color w:val="auto"/>
        </w:rPr>
        <w:t>Коммунистическая, д. 115</w:t>
      </w:r>
      <w:proofErr w:type="gramEnd"/>
    </w:p>
    <w:p w:rsidR="0084203D" w:rsidRPr="00480F1F" w:rsidRDefault="0084203D" w:rsidP="0084203D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auto"/>
          <w:lang w:eastAsia="en-US"/>
        </w:rPr>
      </w:pPr>
      <w:r w:rsidRPr="00480F1F">
        <w:rPr>
          <w:rFonts w:ascii="Times New Roman" w:hAnsi="Times New Roman" w:cs="Times New Roman"/>
        </w:rPr>
        <w:t>Тел./факс: + 7 (48431) 2-27-18</w:t>
      </w:r>
    </w:p>
    <w:p w:rsidR="00D974DD" w:rsidRPr="00480F1F" w:rsidRDefault="00D974DD" w:rsidP="00D974DD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auto"/>
          <w:lang w:eastAsia="en-US"/>
        </w:rPr>
      </w:pPr>
    </w:p>
    <w:p w:rsidR="00D974DD" w:rsidRPr="00480F1F" w:rsidRDefault="00D974DD" w:rsidP="00D974DD">
      <w:pPr>
        <w:pStyle w:val="a4"/>
        <w:shd w:val="clear" w:color="auto" w:fill="auto"/>
        <w:spacing w:after="445" w:line="360" w:lineRule="auto"/>
        <w:ind w:left="20" w:firstLine="0"/>
        <w:jc w:val="both"/>
        <w:rPr>
          <w:sz w:val="24"/>
          <w:szCs w:val="24"/>
        </w:rPr>
      </w:pPr>
      <w:bookmarkStart w:id="0" w:name="_GoBack"/>
      <w:bookmarkEnd w:id="0"/>
    </w:p>
    <w:sectPr w:rsidR="00D974DD" w:rsidRPr="00480F1F" w:rsidSect="00DC09C0">
      <w:type w:val="continuous"/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0E"/>
    <w:rsid w:val="00000A94"/>
    <w:rsid w:val="000E5EF3"/>
    <w:rsid w:val="000E6F90"/>
    <w:rsid w:val="000F4A76"/>
    <w:rsid w:val="001270D9"/>
    <w:rsid w:val="0014367C"/>
    <w:rsid w:val="001A6E7D"/>
    <w:rsid w:val="001B47AD"/>
    <w:rsid w:val="001F33D9"/>
    <w:rsid w:val="00287143"/>
    <w:rsid w:val="002A03CF"/>
    <w:rsid w:val="002A74F4"/>
    <w:rsid w:val="00315518"/>
    <w:rsid w:val="00347C0F"/>
    <w:rsid w:val="00353680"/>
    <w:rsid w:val="003605FF"/>
    <w:rsid w:val="00363019"/>
    <w:rsid w:val="003E27F3"/>
    <w:rsid w:val="003F6BFA"/>
    <w:rsid w:val="00412166"/>
    <w:rsid w:val="00434DD7"/>
    <w:rsid w:val="004422AC"/>
    <w:rsid w:val="00443D41"/>
    <w:rsid w:val="00475975"/>
    <w:rsid w:val="00480F1F"/>
    <w:rsid w:val="004E1CCE"/>
    <w:rsid w:val="004E69B7"/>
    <w:rsid w:val="00531B6B"/>
    <w:rsid w:val="00562978"/>
    <w:rsid w:val="00575503"/>
    <w:rsid w:val="00591AB9"/>
    <w:rsid w:val="005B7E2B"/>
    <w:rsid w:val="005C37EC"/>
    <w:rsid w:val="005D0EA7"/>
    <w:rsid w:val="00617701"/>
    <w:rsid w:val="00623758"/>
    <w:rsid w:val="00650A1E"/>
    <w:rsid w:val="006C54DF"/>
    <w:rsid w:val="006E22FB"/>
    <w:rsid w:val="006F15FD"/>
    <w:rsid w:val="00707512"/>
    <w:rsid w:val="007105C9"/>
    <w:rsid w:val="007D7EC5"/>
    <w:rsid w:val="00800B2D"/>
    <w:rsid w:val="0084203D"/>
    <w:rsid w:val="0084224E"/>
    <w:rsid w:val="0087233E"/>
    <w:rsid w:val="008D117A"/>
    <w:rsid w:val="008E0DB4"/>
    <w:rsid w:val="008F6773"/>
    <w:rsid w:val="00903067"/>
    <w:rsid w:val="00904BAC"/>
    <w:rsid w:val="00985B18"/>
    <w:rsid w:val="009A44E5"/>
    <w:rsid w:val="009C4F7E"/>
    <w:rsid w:val="009C698C"/>
    <w:rsid w:val="00A167B9"/>
    <w:rsid w:val="00A76DAC"/>
    <w:rsid w:val="00AA0CF4"/>
    <w:rsid w:val="00AB3E6F"/>
    <w:rsid w:val="00AB699D"/>
    <w:rsid w:val="00B51F94"/>
    <w:rsid w:val="00B553DA"/>
    <w:rsid w:val="00B7312D"/>
    <w:rsid w:val="00BC5771"/>
    <w:rsid w:val="00BF6817"/>
    <w:rsid w:val="00C129D5"/>
    <w:rsid w:val="00C4770E"/>
    <w:rsid w:val="00C679B3"/>
    <w:rsid w:val="00C8431F"/>
    <w:rsid w:val="00C91E08"/>
    <w:rsid w:val="00CF4E7C"/>
    <w:rsid w:val="00D37A2A"/>
    <w:rsid w:val="00D4446F"/>
    <w:rsid w:val="00D5611A"/>
    <w:rsid w:val="00D974DD"/>
    <w:rsid w:val="00DB35C8"/>
    <w:rsid w:val="00DC09C0"/>
    <w:rsid w:val="00DD5920"/>
    <w:rsid w:val="00DF54A0"/>
    <w:rsid w:val="00E0320C"/>
    <w:rsid w:val="00EA00BF"/>
    <w:rsid w:val="00ED733B"/>
    <w:rsid w:val="00F13AE2"/>
    <w:rsid w:val="00F15878"/>
    <w:rsid w:val="00F54A3A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D974DD"/>
    <w:pPr>
      <w:keepNext/>
      <w:widowControl/>
      <w:spacing w:before="240" w:after="60"/>
      <w:outlineLvl w:val="3"/>
    </w:pPr>
    <w:rPr>
      <w:rFonts w:ascii="Calibri" w:hAnsi="Calibr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D974DD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a6">
    <w:name w:val="Основной текст + Курсив"/>
    <w:basedOn w:val="1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360" w:line="322" w:lineRule="exact"/>
      <w:ind w:hanging="340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Pr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60" w:after="60" w:line="240" w:lineRule="atLeast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C0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9C0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9C69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698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C698C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69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C698C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D974DD"/>
    <w:pPr>
      <w:keepNext/>
      <w:widowControl/>
      <w:spacing w:before="240" w:after="60"/>
      <w:outlineLvl w:val="3"/>
    </w:pPr>
    <w:rPr>
      <w:rFonts w:ascii="Calibri" w:hAnsi="Calibr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D974DD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a6">
    <w:name w:val="Основной текст + Курсив"/>
    <w:basedOn w:val="1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360" w:line="322" w:lineRule="exact"/>
      <w:ind w:hanging="340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Pr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60" w:after="60" w:line="240" w:lineRule="atLeast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C0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9C0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9C69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698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C698C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69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C698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1.INS-006922_003.gif</vt:lpstr>
    </vt:vector>
  </TitlesOfParts>
  <Company>SPecialiST RePack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1.INS-006922_003.gif</dc:title>
  <dc:creator>Александра</dc:creator>
  <cp:lastModifiedBy>HP</cp:lastModifiedBy>
  <cp:revision>3</cp:revision>
  <cp:lastPrinted>2018-02-22T08:21:00Z</cp:lastPrinted>
  <dcterms:created xsi:type="dcterms:W3CDTF">2018-11-21T09:38:00Z</dcterms:created>
  <dcterms:modified xsi:type="dcterms:W3CDTF">2020-06-17T11:57:00Z</dcterms:modified>
</cp:coreProperties>
</file>