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654CE" w14:textId="77777777" w:rsidR="005D6542" w:rsidRPr="00D0500D" w:rsidRDefault="005D6542" w:rsidP="005D6542">
      <w:pPr>
        <w:jc w:val="center"/>
      </w:pPr>
      <w:r w:rsidRPr="00D0500D">
        <w:t>МИНИСТЕРСТВО ЗДРАВООХРАНЕНИЯ РОССИЙСКОЙ ФЕДЕРАЦИИ</w:t>
      </w:r>
    </w:p>
    <w:p w14:paraId="5B000EBE" w14:textId="77777777" w:rsidR="005D6542" w:rsidRPr="00D0500D" w:rsidRDefault="005D6542" w:rsidP="005D6542">
      <w:pPr>
        <w:pStyle w:val="Default"/>
        <w:spacing w:line="360" w:lineRule="auto"/>
        <w:jc w:val="center"/>
        <w:rPr>
          <w:bCs/>
        </w:rPr>
      </w:pPr>
    </w:p>
    <w:p w14:paraId="2C4279CC" w14:textId="77777777" w:rsidR="00D0500D" w:rsidRPr="00D0500D" w:rsidRDefault="00DF280E" w:rsidP="005D6542">
      <w:pPr>
        <w:pStyle w:val="Default"/>
        <w:spacing w:line="360" w:lineRule="auto"/>
        <w:jc w:val="center"/>
        <w:rPr>
          <w:bCs/>
        </w:rPr>
      </w:pPr>
      <w:r w:rsidRPr="00D0500D">
        <w:rPr>
          <w:bCs/>
        </w:rPr>
        <w:t>ИНСТРУКЦИЯ ПО МЕДИЦИНСКОМУ ПРИМЕНЕНИЮ ЛЕКАРСТВЕННОГО ПРЕПАРАТА</w:t>
      </w:r>
    </w:p>
    <w:p w14:paraId="0D475ABC" w14:textId="77777777" w:rsidR="005D6542" w:rsidRPr="00D0500D" w:rsidRDefault="00180187" w:rsidP="005D6542">
      <w:pPr>
        <w:pStyle w:val="Default"/>
        <w:spacing w:line="360" w:lineRule="auto"/>
        <w:jc w:val="center"/>
        <w:rPr>
          <w:b/>
          <w:bCs/>
        </w:rPr>
      </w:pPr>
      <w:r w:rsidRPr="00D0500D">
        <w:rPr>
          <w:bCs/>
        </w:rPr>
        <w:t>ЛАПОРИТМИН</w:t>
      </w:r>
      <w:r w:rsidR="00DA52E8" w:rsidRPr="00D0500D">
        <w:rPr>
          <w:b/>
          <w:bCs/>
          <w:vertAlign w:val="superscript"/>
        </w:rPr>
        <w:t>®</w:t>
      </w:r>
    </w:p>
    <w:p w14:paraId="057086B0" w14:textId="77777777" w:rsidR="005D6542" w:rsidRPr="00D0500D" w:rsidRDefault="005D6542" w:rsidP="005D6542">
      <w:pPr>
        <w:pStyle w:val="Default"/>
        <w:spacing w:line="360" w:lineRule="auto"/>
        <w:jc w:val="center"/>
        <w:rPr>
          <w:b/>
          <w:bCs/>
        </w:rPr>
      </w:pPr>
    </w:p>
    <w:p w14:paraId="48EBBDBE" w14:textId="16808461" w:rsidR="005D6542" w:rsidRPr="00D0500D" w:rsidRDefault="005D6542" w:rsidP="009973A8">
      <w:pPr>
        <w:pStyle w:val="Default"/>
        <w:spacing w:line="360" w:lineRule="auto"/>
        <w:jc w:val="both"/>
      </w:pPr>
      <w:r w:rsidRPr="00D0500D">
        <w:rPr>
          <w:b/>
          <w:bCs/>
        </w:rPr>
        <w:t xml:space="preserve">Регистрационный номер: </w:t>
      </w:r>
      <w:r w:rsidR="00304B1F" w:rsidRPr="00304B1F">
        <w:rPr>
          <w:b/>
          <w:bCs/>
        </w:rPr>
        <w:t>ЛП-004987</w:t>
      </w:r>
    </w:p>
    <w:p w14:paraId="16DAF785" w14:textId="77777777" w:rsidR="005D6542" w:rsidRPr="00D0500D" w:rsidRDefault="005D6542" w:rsidP="009973A8">
      <w:pPr>
        <w:pStyle w:val="Default"/>
        <w:spacing w:line="360" w:lineRule="auto"/>
        <w:jc w:val="both"/>
      </w:pPr>
      <w:r w:rsidRPr="00D0500D">
        <w:rPr>
          <w:b/>
          <w:bCs/>
        </w:rPr>
        <w:t xml:space="preserve">Торговое </w:t>
      </w:r>
      <w:r w:rsidR="00DF280E" w:rsidRPr="00D0500D">
        <w:rPr>
          <w:b/>
          <w:bCs/>
        </w:rPr>
        <w:t>наименование</w:t>
      </w:r>
      <w:r w:rsidRPr="00D0500D">
        <w:rPr>
          <w:b/>
          <w:bCs/>
        </w:rPr>
        <w:t xml:space="preserve">: </w:t>
      </w:r>
      <w:r w:rsidR="00180187" w:rsidRPr="00D0500D">
        <w:rPr>
          <w:bCs/>
        </w:rPr>
        <w:t>ЛАПОРИТМИН</w:t>
      </w:r>
      <w:r w:rsidR="00DA52E8" w:rsidRPr="00D0500D">
        <w:rPr>
          <w:bCs/>
          <w:vertAlign w:val="superscript"/>
        </w:rPr>
        <w:t>®</w:t>
      </w:r>
    </w:p>
    <w:p w14:paraId="69566675" w14:textId="77777777" w:rsidR="005D6542" w:rsidRPr="00D0500D" w:rsidRDefault="00200651" w:rsidP="009973A8">
      <w:pPr>
        <w:pStyle w:val="Default"/>
        <w:spacing w:line="360" w:lineRule="auto"/>
        <w:jc w:val="both"/>
      </w:pPr>
      <w:r w:rsidRPr="00D0500D">
        <w:rPr>
          <w:b/>
        </w:rPr>
        <w:t xml:space="preserve">Международное непатентованное </w:t>
      </w:r>
      <w:r w:rsidR="00D0500D">
        <w:rPr>
          <w:b/>
        </w:rPr>
        <w:t xml:space="preserve">или группировочное </w:t>
      </w:r>
      <w:r w:rsidR="00DF280E" w:rsidRPr="00D0500D">
        <w:rPr>
          <w:b/>
        </w:rPr>
        <w:t>наименование</w:t>
      </w:r>
      <w:r w:rsidR="005D6542" w:rsidRPr="00D0500D">
        <w:rPr>
          <w:b/>
        </w:rPr>
        <w:t>:</w:t>
      </w:r>
      <w:r w:rsidR="005D6542" w:rsidRPr="00D0500D">
        <w:t xml:space="preserve"> </w:t>
      </w:r>
      <w:r w:rsidRPr="00D0500D">
        <w:t>л</w:t>
      </w:r>
      <w:r w:rsidR="00D10AA6" w:rsidRPr="00D0500D">
        <w:t>аппаконитин</w:t>
      </w:r>
      <w:r w:rsidR="000F7830" w:rsidRPr="00D0500D">
        <w:t>а гидробромид</w:t>
      </w:r>
    </w:p>
    <w:p w14:paraId="32A578BC" w14:textId="77777777" w:rsidR="005D6542" w:rsidRPr="00D0500D" w:rsidRDefault="005D6542" w:rsidP="00407A63">
      <w:pPr>
        <w:spacing w:after="0" w:line="360" w:lineRule="auto"/>
        <w:jc w:val="both"/>
        <w:rPr>
          <w:bCs/>
          <w:sz w:val="24"/>
          <w:szCs w:val="24"/>
        </w:rPr>
      </w:pPr>
      <w:r w:rsidRPr="00D0500D">
        <w:rPr>
          <w:b/>
          <w:bCs/>
          <w:sz w:val="24"/>
          <w:szCs w:val="24"/>
        </w:rPr>
        <w:t xml:space="preserve">Лекарственная форма: </w:t>
      </w:r>
      <w:r w:rsidR="005015C5" w:rsidRPr="00D0500D">
        <w:rPr>
          <w:bCs/>
          <w:sz w:val="24"/>
          <w:szCs w:val="24"/>
        </w:rPr>
        <w:t>т</w:t>
      </w:r>
      <w:r w:rsidR="00D10AA6" w:rsidRPr="00D0500D">
        <w:rPr>
          <w:bCs/>
          <w:sz w:val="24"/>
          <w:szCs w:val="24"/>
        </w:rPr>
        <w:t>аблетки</w:t>
      </w:r>
    </w:p>
    <w:p w14:paraId="1115A329" w14:textId="77777777" w:rsidR="00C63D1F" w:rsidRPr="00D0500D" w:rsidRDefault="005D6542" w:rsidP="00407A63">
      <w:pPr>
        <w:pStyle w:val="a3"/>
        <w:spacing w:line="360" w:lineRule="auto"/>
        <w:ind w:firstLine="0"/>
        <w:rPr>
          <w:b/>
          <w:sz w:val="24"/>
          <w:szCs w:val="24"/>
        </w:rPr>
      </w:pPr>
      <w:r w:rsidRPr="00D0500D">
        <w:rPr>
          <w:b/>
          <w:sz w:val="24"/>
          <w:szCs w:val="24"/>
        </w:rPr>
        <w:t>Состав</w:t>
      </w:r>
      <w:r w:rsidR="005C4321" w:rsidRPr="00D0500D">
        <w:rPr>
          <w:b/>
          <w:sz w:val="24"/>
          <w:szCs w:val="24"/>
        </w:rPr>
        <w:t xml:space="preserve"> на 1 таблетку:</w:t>
      </w:r>
    </w:p>
    <w:p w14:paraId="06210DBA" w14:textId="77777777" w:rsidR="00191A14" w:rsidRPr="00D0500D" w:rsidRDefault="00B13DEC" w:rsidP="00BC6F6B">
      <w:pPr>
        <w:pStyle w:val="a3"/>
        <w:spacing w:line="360" w:lineRule="auto"/>
        <w:ind w:firstLine="709"/>
        <w:rPr>
          <w:sz w:val="24"/>
          <w:szCs w:val="24"/>
        </w:rPr>
      </w:pPr>
      <w:r w:rsidRPr="00D0500D">
        <w:rPr>
          <w:i/>
          <w:sz w:val="24"/>
          <w:szCs w:val="24"/>
        </w:rPr>
        <w:t>Д</w:t>
      </w:r>
      <w:r w:rsidR="00FC751A" w:rsidRPr="00D0500D">
        <w:rPr>
          <w:i/>
          <w:sz w:val="24"/>
          <w:szCs w:val="24"/>
        </w:rPr>
        <w:t>ействующее</w:t>
      </w:r>
      <w:r w:rsidR="005D6542" w:rsidRPr="00D0500D">
        <w:rPr>
          <w:i/>
          <w:sz w:val="24"/>
          <w:szCs w:val="24"/>
        </w:rPr>
        <w:t xml:space="preserve"> вещество: </w:t>
      </w:r>
      <w:r w:rsidR="000A1529" w:rsidRPr="00D0500D">
        <w:rPr>
          <w:sz w:val="24"/>
          <w:szCs w:val="24"/>
        </w:rPr>
        <w:t xml:space="preserve">Лаппаконитина гидробромид </w:t>
      </w:r>
    </w:p>
    <w:p w14:paraId="3D184407" w14:textId="77777777" w:rsidR="0008337E" w:rsidRPr="00D0500D" w:rsidRDefault="00191A14" w:rsidP="00BC6F6B">
      <w:pPr>
        <w:pStyle w:val="a3"/>
        <w:spacing w:line="360" w:lineRule="auto"/>
        <w:ind w:firstLine="709"/>
        <w:rPr>
          <w:sz w:val="24"/>
          <w:szCs w:val="24"/>
        </w:rPr>
      </w:pPr>
      <w:r w:rsidRPr="00D0500D">
        <w:rPr>
          <w:sz w:val="24"/>
          <w:szCs w:val="24"/>
        </w:rPr>
        <w:t xml:space="preserve">(в пересчете на 100 % вещество) </w:t>
      </w:r>
      <w:r w:rsidR="00BC6F6B" w:rsidRPr="00D0500D">
        <w:rPr>
          <w:sz w:val="24"/>
          <w:szCs w:val="24"/>
        </w:rPr>
        <w:t xml:space="preserve">– </w:t>
      </w:r>
      <w:r w:rsidRPr="00D0500D">
        <w:rPr>
          <w:sz w:val="24"/>
          <w:szCs w:val="24"/>
        </w:rPr>
        <w:t>25,0 мг</w:t>
      </w:r>
    </w:p>
    <w:p w14:paraId="66F6A7DE" w14:textId="77777777" w:rsidR="00407A63" w:rsidRPr="00D0500D" w:rsidRDefault="005D6542" w:rsidP="00BC6F6B">
      <w:pPr>
        <w:spacing w:after="0" w:line="360" w:lineRule="auto"/>
        <w:ind w:firstLine="709"/>
        <w:jc w:val="both"/>
        <w:rPr>
          <w:sz w:val="24"/>
          <w:szCs w:val="24"/>
        </w:rPr>
      </w:pPr>
      <w:r w:rsidRPr="00D0500D">
        <w:rPr>
          <w:bCs/>
          <w:i/>
          <w:sz w:val="24"/>
          <w:szCs w:val="24"/>
        </w:rPr>
        <w:t>вспомогательные вещества:</w:t>
      </w:r>
      <w:r w:rsidRPr="00D0500D">
        <w:rPr>
          <w:bCs/>
          <w:sz w:val="24"/>
          <w:szCs w:val="24"/>
        </w:rPr>
        <w:t xml:space="preserve"> </w:t>
      </w:r>
      <w:r w:rsidR="00407A63" w:rsidRPr="00D0500D">
        <w:rPr>
          <w:sz w:val="24"/>
          <w:szCs w:val="24"/>
        </w:rPr>
        <w:t>л</w:t>
      </w:r>
      <w:r w:rsidR="00185DC7" w:rsidRPr="00D0500D">
        <w:rPr>
          <w:sz w:val="24"/>
          <w:szCs w:val="24"/>
        </w:rPr>
        <w:t>актоз</w:t>
      </w:r>
      <w:r w:rsidR="008E50EE" w:rsidRPr="00D0500D">
        <w:rPr>
          <w:sz w:val="24"/>
          <w:szCs w:val="24"/>
        </w:rPr>
        <w:t>ы моногидрат</w:t>
      </w:r>
      <w:r w:rsidR="00185DC7" w:rsidRPr="00D0500D">
        <w:rPr>
          <w:sz w:val="24"/>
          <w:szCs w:val="24"/>
        </w:rPr>
        <w:t xml:space="preserve"> </w:t>
      </w:r>
      <w:r w:rsidR="00407A63" w:rsidRPr="00D0500D">
        <w:rPr>
          <w:sz w:val="24"/>
          <w:szCs w:val="24"/>
        </w:rPr>
        <w:t>6</w:t>
      </w:r>
      <w:r w:rsidR="0006004F" w:rsidRPr="00D0500D">
        <w:rPr>
          <w:sz w:val="24"/>
          <w:szCs w:val="24"/>
        </w:rPr>
        <w:t>3</w:t>
      </w:r>
      <w:r w:rsidR="00185DC7" w:rsidRPr="00D0500D">
        <w:rPr>
          <w:sz w:val="24"/>
          <w:szCs w:val="24"/>
        </w:rPr>
        <w:t>,</w:t>
      </w:r>
      <w:r w:rsidR="00407A63" w:rsidRPr="00D0500D">
        <w:rPr>
          <w:sz w:val="24"/>
          <w:szCs w:val="24"/>
        </w:rPr>
        <w:t xml:space="preserve">5 </w:t>
      </w:r>
      <w:r w:rsidR="00185DC7" w:rsidRPr="00D0500D">
        <w:rPr>
          <w:sz w:val="24"/>
          <w:szCs w:val="24"/>
        </w:rPr>
        <w:t>м</w:t>
      </w:r>
      <w:r w:rsidR="00407A63" w:rsidRPr="00D0500D">
        <w:rPr>
          <w:sz w:val="24"/>
          <w:szCs w:val="24"/>
        </w:rPr>
        <w:t>г, к</w:t>
      </w:r>
      <w:r w:rsidR="00185DC7" w:rsidRPr="00D0500D">
        <w:rPr>
          <w:sz w:val="24"/>
          <w:szCs w:val="24"/>
        </w:rPr>
        <w:t xml:space="preserve">рахмал картофельный </w:t>
      </w:r>
      <w:r w:rsidR="00407A63" w:rsidRPr="00D0500D">
        <w:rPr>
          <w:sz w:val="24"/>
          <w:szCs w:val="24"/>
        </w:rPr>
        <w:t>10</w:t>
      </w:r>
      <w:r w:rsidR="00185DC7" w:rsidRPr="00D0500D">
        <w:rPr>
          <w:sz w:val="24"/>
          <w:szCs w:val="24"/>
        </w:rPr>
        <w:t>,</w:t>
      </w:r>
      <w:r w:rsidR="00407A63" w:rsidRPr="00D0500D">
        <w:rPr>
          <w:sz w:val="24"/>
          <w:szCs w:val="24"/>
        </w:rPr>
        <w:t xml:space="preserve">0 </w:t>
      </w:r>
      <w:r w:rsidR="00185DC7" w:rsidRPr="00D0500D">
        <w:rPr>
          <w:sz w:val="24"/>
          <w:szCs w:val="24"/>
        </w:rPr>
        <w:t>м</w:t>
      </w:r>
      <w:r w:rsidR="00407A63" w:rsidRPr="00D0500D">
        <w:rPr>
          <w:sz w:val="24"/>
          <w:szCs w:val="24"/>
        </w:rPr>
        <w:t>г, к</w:t>
      </w:r>
      <w:r w:rsidR="00185DC7" w:rsidRPr="00D0500D">
        <w:rPr>
          <w:sz w:val="24"/>
          <w:szCs w:val="24"/>
        </w:rPr>
        <w:t xml:space="preserve">альция стеарат </w:t>
      </w:r>
      <w:r w:rsidR="00407A63" w:rsidRPr="00D0500D">
        <w:rPr>
          <w:sz w:val="24"/>
          <w:szCs w:val="24"/>
        </w:rPr>
        <w:t>1</w:t>
      </w:r>
      <w:r w:rsidR="00185DC7" w:rsidRPr="00D0500D">
        <w:rPr>
          <w:sz w:val="24"/>
          <w:szCs w:val="24"/>
        </w:rPr>
        <w:t>,</w:t>
      </w:r>
      <w:r w:rsidR="00407A63" w:rsidRPr="00D0500D">
        <w:rPr>
          <w:sz w:val="24"/>
          <w:szCs w:val="24"/>
        </w:rPr>
        <w:t xml:space="preserve">0 </w:t>
      </w:r>
      <w:r w:rsidR="00185DC7" w:rsidRPr="00D0500D">
        <w:rPr>
          <w:sz w:val="24"/>
          <w:szCs w:val="24"/>
        </w:rPr>
        <w:t>м</w:t>
      </w:r>
      <w:r w:rsidR="00407A63" w:rsidRPr="00D0500D">
        <w:rPr>
          <w:sz w:val="24"/>
          <w:szCs w:val="24"/>
        </w:rPr>
        <w:t>г, к</w:t>
      </w:r>
      <w:r w:rsidR="00185DC7" w:rsidRPr="00D0500D">
        <w:rPr>
          <w:sz w:val="24"/>
          <w:szCs w:val="24"/>
        </w:rPr>
        <w:t xml:space="preserve">ремния диоксид коллоидный </w:t>
      </w:r>
      <w:r w:rsidR="00407A63" w:rsidRPr="00D0500D">
        <w:rPr>
          <w:sz w:val="24"/>
          <w:szCs w:val="24"/>
        </w:rPr>
        <w:t>0</w:t>
      </w:r>
      <w:r w:rsidR="00185DC7" w:rsidRPr="00D0500D">
        <w:rPr>
          <w:sz w:val="24"/>
          <w:szCs w:val="24"/>
        </w:rPr>
        <w:t>,</w:t>
      </w:r>
      <w:r w:rsidR="00407A63" w:rsidRPr="00D0500D">
        <w:rPr>
          <w:sz w:val="24"/>
          <w:szCs w:val="24"/>
        </w:rPr>
        <w:t>5</w:t>
      </w:r>
      <w:r w:rsidR="00185DC7" w:rsidRPr="00D0500D">
        <w:rPr>
          <w:sz w:val="24"/>
          <w:szCs w:val="24"/>
        </w:rPr>
        <w:t xml:space="preserve"> мг</w:t>
      </w:r>
      <w:r w:rsidR="00407A63" w:rsidRPr="00D0500D">
        <w:rPr>
          <w:sz w:val="24"/>
          <w:szCs w:val="24"/>
        </w:rPr>
        <w:t>.</w:t>
      </w:r>
    </w:p>
    <w:p w14:paraId="1F92DBFF" w14:textId="77777777" w:rsidR="003730D9" w:rsidRPr="00D0500D" w:rsidRDefault="00164D3C" w:rsidP="00EA68F7">
      <w:pPr>
        <w:pStyle w:val="aa"/>
        <w:suppressAutoHyphens/>
        <w:spacing w:line="360" w:lineRule="auto"/>
        <w:jc w:val="both"/>
        <w:rPr>
          <w:b/>
          <w:sz w:val="24"/>
          <w:szCs w:val="24"/>
        </w:rPr>
      </w:pPr>
      <w:r w:rsidRPr="00D0500D">
        <w:rPr>
          <w:b/>
          <w:sz w:val="24"/>
          <w:szCs w:val="24"/>
        </w:rPr>
        <w:t>Описание</w:t>
      </w:r>
    </w:p>
    <w:p w14:paraId="600E9223" w14:textId="77777777" w:rsidR="002B1559" w:rsidRPr="00D0500D" w:rsidRDefault="00DF280E" w:rsidP="00BC6F6B">
      <w:pPr>
        <w:spacing w:after="0" w:line="360" w:lineRule="auto"/>
        <w:ind w:firstLine="709"/>
        <w:jc w:val="both"/>
        <w:rPr>
          <w:sz w:val="24"/>
          <w:szCs w:val="24"/>
        </w:rPr>
      </w:pPr>
      <w:r w:rsidRPr="00D0500D">
        <w:rPr>
          <w:sz w:val="24"/>
          <w:szCs w:val="24"/>
        </w:rPr>
        <w:t>Круглые плоскоцилиндрические таблетки белого или белого с желтоватым оттенком цвета с фаской</w:t>
      </w:r>
      <w:r w:rsidR="002B1559" w:rsidRPr="00D0500D">
        <w:rPr>
          <w:sz w:val="24"/>
          <w:szCs w:val="24"/>
        </w:rPr>
        <w:t>.</w:t>
      </w:r>
    </w:p>
    <w:p w14:paraId="2A093404" w14:textId="77777777" w:rsidR="005D6542" w:rsidRPr="00D0500D" w:rsidRDefault="005D6542" w:rsidP="00407A63">
      <w:pPr>
        <w:shd w:val="clear" w:color="auto" w:fill="FFFFFF"/>
        <w:spacing w:after="0" w:line="360" w:lineRule="auto"/>
        <w:jc w:val="both"/>
        <w:rPr>
          <w:b/>
          <w:bCs/>
          <w:sz w:val="24"/>
          <w:szCs w:val="24"/>
        </w:rPr>
      </w:pPr>
      <w:r w:rsidRPr="00D0500D">
        <w:rPr>
          <w:b/>
          <w:bCs/>
          <w:sz w:val="24"/>
          <w:szCs w:val="24"/>
        </w:rPr>
        <w:t xml:space="preserve">Фармакотерапевтическая группа: </w:t>
      </w:r>
      <w:r w:rsidR="003730D9" w:rsidRPr="00D0500D">
        <w:rPr>
          <w:bCs/>
          <w:sz w:val="24"/>
          <w:szCs w:val="24"/>
        </w:rPr>
        <w:t>а</w:t>
      </w:r>
      <w:r w:rsidR="00D10AA6" w:rsidRPr="00D0500D">
        <w:rPr>
          <w:bCs/>
          <w:sz w:val="24"/>
          <w:szCs w:val="24"/>
        </w:rPr>
        <w:t>нтиаритмическ</w:t>
      </w:r>
      <w:r w:rsidR="00AD5599" w:rsidRPr="00D0500D">
        <w:rPr>
          <w:bCs/>
          <w:sz w:val="24"/>
          <w:szCs w:val="24"/>
        </w:rPr>
        <w:t>ое средство.</w:t>
      </w:r>
    </w:p>
    <w:p w14:paraId="3E1D3520" w14:textId="77777777" w:rsidR="005D6542" w:rsidRPr="00D0500D" w:rsidRDefault="005D6542" w:rsidP="00407A63">
      <w:pPr>
        <w:pStyle w:val="Default"/>
        <w:spacing w:line="360" w:lineRule="auto"/>
        <w:jc w:val="both"/>
        <w:rPr>
          <w:bCs/>
          <w:color w:val="auto"/>
        </w:rPr>
      </w:pPr>
      <w:r w:rsidRPr="00D0500D">
        <w:rPr>
          <w:b/>
          <w:bCs/>
        </w:rPr>
        <w:t xml:space="preserve">Код АТХ: </w:t>
      </w:r>
      <w:r w:rsidR="00D10AA6" w:rsidRPr="00D0500D">
        <w:rPr>
          <w:bCs/>
          <w:color w:val="auto"/>
        </w:rPr>
        <w:t>С01</w:t>
      </w:r>
      <w:r w:rsidR="00D10AA6" w:rsidRPr="00D0500D">
        <w:rPr>
          <w:bCs/>
          <w:color w:val="auto"/>
          <w:lang w:val="en-US"/>
        </w:rPr>
        <w:t>BG</w:t>
      </w:r>
    </w:p>
    <w:p w14:paraId="018BE4E5" w14:textId="77777777" w:rsidR="00AD5599" w:rsidRPr="00D0500D" w:rsidRDefault="005D6542" w:rsidP="005D6542">
      <w:pPr>
        <w:spacing w:after="0" w:line="360" w:lineRule="auto"/>
        <w:jc w:val="both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0" w:name="PhAct"/>
      <w:r w:rsidRPr="00D0500D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Фармакологические </w:t>
      </w:r>
      <w:bookmarkEnd w:id="0"/>
      <w:r w:rsidR="00164D3C" w:rsidRPr="00D0500D">
        <w:rPr>
          <w:rFonts w:eastAsia="Times New Roman"/>
          <w:b/>
          <w:bCs/>
          <w:color w:val="000000"/>
          <w:sz w:val="24"/>
          <w:szCs w:val="24"/>
          <w:lang w:eastAsia="ru-RU"/>
        </w:rPr>
        <w:t>свойства</w:t>
      </w:r>
      <w:r w:rsidR="00200651" w:rsidRPr="00D0500D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6ED8D79E" w14:textId="77777777" w:rsidR="005D6542" w:rsidRPr="00D0500D" w:rsidRDefault="00180187" w:rsidP="00BC6F6B">
      <w:pPr>
        <w:spacing w:after="0" w:line="360" w:lineRule="auto"/>
        <w:ind w:firstLine="709"/>
        <w:jc w:val="both"/>
        <w:rPr>
          <w:sz w:val="24"/>
          <w:szCs w:val="24"/>
        </w:rPr>
      </w:pPr>
      <w:proofErr w:type="gramStart"/>
      <w:r w:rsidRPr="00D0500D">
        <w:rPr>
          <w:sz w:val="24"/>
          <w:szCs w:val="24"/>
        </w:rPr>
        <w:t>Лапоритмин</w:t>
      </w:r>
      <w:r w:rsidR="00DA52E8" w:rsidRPr="00D0500D">
        <w:rPr>
          <w:sz w:val="24"/>
          <w:szCs w:val="24"/>
          <w:vertAlign w:val="superscript"/>
        </w:rPr>
        <w:t>®</w:t>
      </w:r>
      <w:r w:rsidR="00D10AA6" w:rsidRPr="00D0500D">
        <w:rPr>
          <w:sz w:val="24"/>
          <w:szCs w:val="24"/>
        </w:rPr>
        <w:t xml:space="preserve"> представляет собой</w:t>
      </w:r>
      <w:r w:rsidR="005C4321" w:rsidRPr="00D0500D">
        <w:rPr>
          <w:sz w:val="24"/>
          <w:szCs w:val="24"/>
        </w:rPr>
        <w:t xml:space="preserve"> </w:t>
      </w:r>
      <w:proofErr w:type="spellStart"/>
      <w:r w:rsidR="005C4321" w:rsidRPr="00D0500D">
        <w:rPr>
          <w:sz w:val="24"/>
          <w:szCs w:val="24"/>
        </w:rPr>
        <w:t>бромистоводородную</w:t>
      </w:r>
      <w:proofErr w:type="spellEnd"/>
      <w:r w:rsidR="005C4321" w:rsidRPr="00D0500D">
        <w:rPr>
          <w:sz w:val="24"/>
          <w:szCs w:val="24"/>
        </w:rPr>
        <w:t xml:space="preserve"> соль алкалоида </w:t>
      </w:r>
      <w:proofErr w:type="spellStart"/>
      <w:r w:rsidR="005C4321" w:rsidRPr="00D0500D">
        <w:rPr>
          <w:sz w:val="24"/>
          <w:szCs w:val="24"/>
        </w:rPr>
        <w:t>лаппаконитина</w:t>
      </w:r>
      <w:proofErr w:type="spellEnd"/>
      <w:r w:rsidR="0030447A" w:rsidRPr="00D0500D">
        <w:rPr>
          <w:sz w:val="24"/>
          <w:szCs w:val="24"/>
        </w:rPr>
        <w:t xml:space="preserve"> с сопутствующими алкалоидами</w:t>
      </w:r>
      <w:r w:rsidR="005C4321" w:rsidRPr="00D0500D">
        <w:rPr>
          <w:sz w:val="24"/>
          <w:szCs w:val="24"/>
        </w:rPr>
        <w:t>, получаем</w:t>
      </w:r>
      <w:r w:rsidR="000F7830" w:rsidRPr="00D0500D">
        <w:rPr>
          <w:sz w:val="24"/>
          <w:szCs w:val="24"/>
        </w:rPr>
        <w:t>ую</w:t>
      </w:r>
      <w:r w:rsidR="005C4321" w:rsidRPr="00D0500D">
        <w:rPr>
          <w:sz w:val="24"/>
          <w:szCs w:val="24"/>
        </w:rPr>
        <w:t xml:space="preserve"> из травы борца </w:t>
      </w:r>
      <w:proofErr w:type="spellStart"/>
      <w:r w:rsidR="005C4321" w:rsidRPr="00D0500D">
        <w:rPr>
          <w:sz w:val="24"/>
          <w:szCs w:val="24"/>
        </w:rPr>
        <w:t>белоустого</w:t>
      </w:r>
      <w:proofErr w:type="spellEnd"/>
      <w:r w:rsidR="00D0500D">
        <w:rPr>
          <w:sz w:val="24"/>
          <w:szCs w:val="24"/>
        </w:rPr>
        <w:t xml:space="preserve"> – </w:t>
      </w:r>
      <w:r w:rsidR="00D0500D" w:rsidRPr="00BB1576">
        <w:rPr>
          <w:i/>
          <w:sz w:val="24"/>
          <w:szCs w:val="24"/>
          <w:lang w:val="en-US"/>
        </w:rPr>
        <w:t>Aconitum</w:t>
      </w:r>
      <w:r w:rsidR="00D0500D" w:rsidRPr="00BB1576">
        <w:rPr>
          <w:i/>
          <w:sz w:val="24"/>
          <w:szCs w:val="24"/>
        </w:rPr>
        <w:t xml:space="preserve"> </w:t>
      </w:r>
      <w:proofErr w:type="spellStart"/>
      <w:r w:rsidR="00D0500D" w:rsidRPr="00BB1576">
        <w:rPr>
          <w:i/>
          <w:sz w:val="24"/>
          <w:szCs w:val="24"/>
          <w:lang w:val="en-US"/>
        </w:rPr>
        <w:t>leucostomum</w:t>
      </w:r>
      <w:proofErr w:type="spellEnd"/>
      <w:r w:rsidR="00D0500D" w:rsidRPr="00BB1576">
        <w:rPr>
          <w:i/>
          <w:sz w:val="24"/>
          <w:szCs w:val="24"/>
        </w:rPr>
        <w:t xml:space="preserve"> </w:t>
      </w:r>
      <w:proofErr w:type="spellStart"/>
      <w:r w:rsidR="00D0500D" w:rsidRPr="00BB1576">
        <w:rPr>
          <w:i/>
          <w:sz w:val="24"/>
          <w:szCs w:val="24"/>
          <w:lang w:val="en-US"/>
        </w:rPr>
        <w:t>Worosch</w:t>
      </w:r>
      <w:proofErr w:type="spellEnd"/>
      <w:r w:rsidR="00D0500D" w:rsidRPr="00D0500D">
        <w:rPr>
          <w:sz w:val="24"/>
          <w:szCs w:val="24"/>
        </w:rPr>
        <w:t xml:space="preserve">. </w:t>
      </w:r>
      <w:r w:rsidR="00A768A2">
        <w:rPr>
          <w:sz w:val="24"/>
          <w:szCs w:val="24"/>
        </w:rPr>
        <w:t xml:space="preserve">и </w:t>
      </w:r>
      <w:r w:rsidR="005C4321" w:rsidRPr="00D0500D">
        <w:rPr>
          <w:sz w:val="24"/>
          <w:szCs w:val="24"/>
        </w:rPr>
        <w:t>корневищ с корнями борца северного</w:t>
      </w:r>
      <w:r w:rsidR="00596B00" w:rsidRPr="00D0500D">
        <w:rPr>
          <w:sz w:val="24"/>
          <w:szCs w:val="24"/>
        </w:rPr>
        <w:t xml:space="preserve"> (борца высокого)</w:t>
      </w:r>
      <w:r w:rsidR="00A768A2">
        <w:rPr>
          <w:sz w:val="24"/>
          <w:szCs w:val="24"/>
        </w:rPr>
        <w:t xml:space="preserve"> – </w:t>
      </w:r>
      <w:r w:rsidR="00A768A2" w:rsidRPr="00BB1576">
        <w:rPr>
          <w:i/>
          <w:sz w:val="24"/>
          <w:szCs w:val="24"/>
          <w:lang w:val="en-US"/>
        </w:rPr>
        <w:t>Aconitum</w:t>
      </w:r>
      <w:r w:rsidR="00A768A2" w:rsidRPr="00BB1576">
        <w:rPr>
          <w:i/>
          <w:sz w:val="24"/>
          <w:szCs w:val="24"/>
        </w:rPr>
        <w:t xml:space="preserve"> </w:t>
      </w:r>
      <w:proofErr w:type="spellStart"/>
      <w:r w:rsidR="00A768A2" w:rsidRPr="00BB1576">
        <w:rPr>
          <w:i/>
          <w:sz w:val="24"/>
          <w:szCs w:val="24"/>
          <w:lang w:val="en-US"/>
        </w:rPr>
        <w:t>septentrionale</w:t>
      </w:r>
      <w:proofErr w:type="spellEnd"/>
      <w:r w:rsidR="00A768A2" w:rsidRPr="00BB1576">
        <w:rPr>
          <w:i/>
          <w:sz w:val="24"/>
          <w:szCs w:val="24"/>
        </w:rPr>
        <w:t xml:space="preserve"> </w:t>
      </w:r>
      <w:proofErr w:type="spellStart"/>
      <w:r w:rsidR="00A768A2" w:rsidRPr="00BB1576">
        <w:rPr>
          <w:i/>
          <w:sz w:val="24"/>
          <w:szCs w:val="24"/>
          <w:lang w:val="en-US"/>
        </w:rPr>
        <w:t>Koelle</w:t>
      </w:r>
      <w:proofErr w:type="spellEnd"/>
      <w:r w:rsidR="00A768A2" w:rsidRPr="00A768A2">
        <w:rPr>
          <w:sz w:val="24"/>
          <w:szCs w:val="24"/>
        </w:rPr>
        <w:t xml:space="preserve"> (</w:t>
      </w:r>
      <w:r w:rsidR="00A768A2" w:rsidRPr="00BB1576">
        <w:rPr>
          <w:i/>
          <w:sz w:val="24"/>
          <w:szCs w:val="24"/>
          <w:lang w:val="en-US"/>
        </w:rPr>
        <w:t>A</w:t>
      </w:r>
      <w:r w:rsidR="00A768A2" w:rsidRPr="00A768A2">
        <w:rPr>
          <w:sz w:val="24"/>
          <w:szCs w:val="24"/>
        </w:rPr>
        <w:t>.</w:t>
      </w:r>
      <w:proofErr w:type="gramEnd"/>
      <w:r w:rsidR="00A768A2" w:rsidRPr="00A768A2">
        <w:rPr>
          <w:sz w:val="24"/>
          <w:szCs w:val="24"/>
        </w:rPr>
        <w:t xml:space="preserve"> </w:t>
      </w:r>
      <w:proofErr w:type="spellStart"/>
      <w:r w:rsidR="00A768A2" w:rsidRPr="00BB1576">
        <w:rPr>
          <w:i/>
          <w:sz w:val="24"/>
          <w:szCs w:val="24"/>
          <w:lang w:val="en-US"/>
        </w:rPr>
        <w:t>Excelsum</w:t>
      </w:r>
      <w:proofErr w:type="spellEnd"/>
      <w:r w:rsidR="00A768A2" w:rsidRPr="00A768A2">
        <w:rPr>
          <w:sz w:val="24"/>
          <w:szCs w:val="24"/>
        </w:rPr>
        <w:t xml:space="preserve"> </w:t>
      </w:r>
      <w:proofErr w:type="spellStart"/>
      <w:r w:rsidR="00A768A2" w:rsidRPr="00BB1576">
        <w:rPr>
          <w:i/>
          <w:sz w:val="24"/>
          <w:szCs w:val="24"/>
          <w:lang w:val="en-US"/>
        </w:rPr>
        <w:t>Reichenb</w:t>
      </w:r>
      <w:proofErr w:type="spellEnd"/>
      <w:r w:rsidR="00A768A2" w:rsidRPr="00A768A2">
        <w:rPr>
          <w:sz w:val="24"/>
          <w:szCs w:val="24"/>
        </w:rPr>
        <w:t>.)</w:t>
      </w:r>
      <w:r w:rsidR="00A768A2">
        <w:rPr>
          <w:sz w:val="24"/>
          <w:szCs w:val="24"/>
        </w:rPr>
        <w:t xml:space="preserve">, семейства лютиковые </w:t>
      </w:r>
      <w:r w:rsidR="00BB1576">
        <w:rPr>
          <w:sz w:val="24"/>
          <w:szCs w:val="24"/>
        </w:rPr>
        <w:t>–</w:t>
      </w:r>
      <w:r w:rsidR="00A768A2">
        <w:rPr>
          <w:sz w:val="24"/>
          <w:szCs w:val="24"/>
        </w:rPr>
        <w:t xml:space="preserve"> </w:t>
      </w:r>
      <w:r w:rsidR="00A768A2" w:rsidRPr="00BB1576">
        <w:rPr>
          <w:i/>
          <w:sz w:val="24"/>
          <w:szCs w:val="24"/>
          <w:lang w:val="en-US"/>
        </w:rPr>
        <w:t>Ranunculaceae</w:t>
      </w:r>
      <w:r w:rsidR="000A1529" w:rsidRPr="00D0500D">
        <w:rPr>
          <w:sz w:val="24"/>
          <w:szCs w:val="24"/>
        </w:rPr>
        <w:t xml:space="preserve">. </w:t>
      </w:r>
    </w:p>
    <w:p w14:paraId="0FD4AB9C" w14:textId="77777777" w:rsidR="00164D3C" w:rsidRPr="00D0500D" w:rsidRDefault="005D6542" w:rsidP="00AD5599">
      <w:pPr>
        <w:spacing w:after="0" w:line="360" w:lineRule="auto"/>
        <w:jc w:val="both"/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</w:pPr>
      <w:r w:rsidRPr="00D0500D"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  <w:t>Фармакодинамика</w:t>
      </w:r>
    </w:p>
    <w:p w14:paraId="6CC82B34" w14:textId="77777777" w:rsidR="00AD5599" w:rsidRPr="00D0500D" w:rsidRDefault="00AD5599" w:rsidP="00BC6F6B">
      <w:pPr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D0500D">
        <w:rPr>
          <w:bCs/>
          <w:sz w:val="24"/>
          <w:szCs w:val="24"/>
        </w:rPr>
        <w:t xml:space="preserve">Антиаритмический препарат </w:t>
      </w:r>
      <w:r w:rsidRPr="00D0500D">
        <w:rPr>
          <w:bCs/>
          <w:sz w:val="24"/>
          <w:szCs w:val="24"/>
          <w:lang w:val="en-US"/>
        </w:rPr>
        <w:t>I</w:t>
      </w:r>
      <w:r w:rsidRPr="00D0500D">
        <w:rPr>
          <w:bCs/>
          <w:sz w:val="24"/>
          <w:szCs w:val="24"/>
        </w:rPr>
        <w:t xml:space="preserve">С класса. Блокирует «быстрые» натриевые каналы мембран </w:t>
      </w:r>
      <w:proofErr w:type="spellStart"/>
      <w:r w:rsidRPr="00D0500D">
        <w:rPr>
          <w:bCs/>
          <w:sz w:val="24"/>
          <w:szCs w:val="24"/>
        </w:rPr>
        <w:t>кардиомиоцитов</w:t>
      </w:r>
      <w:proofErr w:type="spellEnd"/>
      <w:r w:rsidRPr="00D0500D">
        <w:rPr>
          <w:bCs/>
          <w:sz w:val="24"/>
          <w:szCs w:val="24"/>
        </w:rPr>
        <w:t>. Вызывает замедление атриовентрикулярной</w:t>
      </w:r>
      <w:r w:rsidR="00BB1576">
        <w:rPr>
          <w:bCs/>
          <w:sz w:val="24"/>
          <w:szCs w:val="24"/>
        </w:rPr>
        <w:t xml:space="preserve"> (</w:t>
      </w:r>
      <w:r w:rsidR="00BB1576">
        <w:rPr>
          <w:bCs/>
          <w:sz w:val="24"/>
          <w:szCs w:val="24"/>
          <w:lang w:val="en-US"/>
        </w:rPr>
        <w:t>AV</w:t>
      </w:r>
      <w:r w:rsidR="00BB1576">
        <w:rPr>
          <w:bCs/>
          <w:sz w:val="24"/>
          <w:szCs w:val="24"/>
        </w:rPr>
        <w:t>)</w:t>
      </w:r>
      <w:r w:rsidRPr="00D0500D">
        <w:rPr>
          <w:bCs/>
          <w:sz w:val="24"/>
          <w:szCs w:val="24"/>
        </w:rPr>
        <w:t xml:space="preserve"> и </w:t>
      </w:r>
      <w:proofErr w:type="spellStart"/>
      <w:r w:rsidRPr="00D0500D">
        <w:rPr>
          <w:bCs/>
          <w:sz w:val="24"/>
          <w:szCs w:val="24"/>
        </w:rPr>
        <w:t>внутрижелудочковой</w:t>
      </w:r>
      <w:proofErr w:type="spellEnd"/>
      <w:r w:rsidRPr="00D0500D">
        <w:rPr>
          <w:bCs/>
          <w:sz w:val="24"/>
          <w:szCs w:val="24"/>
        </w:rPr>
        <w:t xml:space="preserve"> проводимости, укорачивает эффективный и функциональный рефрактерные периоды предсердий, </w:t>
      </w:r>
      <w:r w:rsidR="00BB1576">
        <w:rPr>
          <w:bCs/>
          <w:sz w:val="24"/>
          <w:szCs w:val="24"/>
          <w:lang w:val="en-US"/>
        </w:rPr>
        <w:t>AV</w:t>
      </w:r>
      <w:r w:rsidRPr="00D0500D">
        <w:rPr>
          <w:bCs/>
          <w:sz w:val="24"/>
          <w:szCs w:val="24"/>
        </w:rPr>
        <w:t xml:space="preserve"> узла, пучка Гиса и волокон </w:t>
      </w:r>
      <w:proofErr w:type="spellStart"/>
      <w:r w:rsidRPr="00D0500D">
        <w:rPr>
          <w:bCs/>
          <w:sz w:val="24"/>
          <w:szCs w:val="24"/>
        </w:rPr>
        <w:t>Пуркинье</w:t>
      </w:r>
      <w:proofErr w:type="spellEnd"/>
      <w:r w:rsidRPr="00D0500D">
        <w:rPr>
          <w:bCs/>
          <w:sz w:val="24"/>
          <w:szCs w:val="24"/>
        </w:rPr>
        <w:t xml:space="preserve">, не влияет на продолжительность интервала </w:t>
      </w:r>
      <w:r w:rsidRPr="00D0500D">
        <w:rPr>
          <w:bCs/>
          <w:sz w:val="24"/>
          <w:szCs w:val="24"/>
          <w:lang w:val="en-US"/>
        </w:rPr>
        <w:t>QT</w:t>
      </w:r>
      <w:r w:rsidRPr="00D0500D">
        <w:rPr>
          <w:bCs/>
          <w:sz w:val="24"/>
          <w:szCs w:val="24"/>
        </w:rPr>
        <w:t xml:space="preserve">, проводимость по </w:t>
      </w:r>
      <w:r w:rsidR="00BB1576">
        <w:rPr>
          <w:bCs/>
          <w:sz w:val="24"/>
          <w:szCs w:val="24"/>
          <w:lang w:val="en-US"/>
        </w:rPr>
        <w:t>AV</w:t>
      </w:r>
      <w:r w:rsidRPr="00D0500D">
        <w:rPr>
          <w:bCs/>
          <w:sz w:val="24"/>
          <w:szCs w:val="24"/>
        </w:rPr>
        <w:t xml:space="preserve"> узлу в </w:t>
      </w:r>
      <w:proofErr w:type="spellStart"/>
      <w:r w:rsidRPr="00D0500D">
        <w:rPr>
          <w:bCs/>
          <w:sz w:val="24"/>
          <w:szCs w:val="24"/>
        </w:rPr>
        <w:t>антероградном</w:t>
      </w:r>
      <w:proofErr w:type="spellEnd"/>
      <w:r w:rsidRPr="00D0500D">
        <w:rPr>
          <w:bCs/>
          <w:sz w:val="24"/>
          <w:szCs w:val="24"/>
        </w:rPr>
        <w:t xml:space="preserve"> направлении, частоту сердечных сокращений </w:t>
      </w:r>
      <w:r w:rsidR="00296975" w:rsidRPr="00D0500D">
        <w:rPr>
          <w:bCs/>
          <w:sz w:val="24"/>
          <w:szCs w:val="24"/>
        </w:rPr>
        <w:t>(ЧСС)</w:t>
      </w:r>
      <w:r w:rsidR="00BB1576">
        <w:rPr>
          <w:bCs/>
          <w:sz w:val="24"/>
          <w:szCs w:val="24"/>
        </w:rPr>
        <w:t xml:space="preserve">, сократимость миокарда (при </w:t>
      </w:r>
      <w:r w:rsidR="00BB1576">
        <w:rPr>
          <w:bCs/>
          <w:sz w:val="24"/>
          <w:szCs w:val="24"/>
        </w:rPr>
        <w:lastRenderedPageBreak/>
        <w:t>исходном отсутствии явлений сердечной недостаточности).</w:t>
      </w:r>
      <w:r w:rsidR="00296975" w:rsidRPr="00D0500D">
        <w:rPr>
          <w:bCs/>
          <w:sz w:val="24"/>
          <w:szCs w:val="24"/>
        </w:rPr>
        <w:t xml:space="preserve"> </w:t>
      </w:r>
      <w:r w:rsidR="00750D8F" w:rsidRPr="00D0500D">
        <w:rPr>
          <w:bCs/>
          <w:sz w:val="24"/>
          <w:szCs w:val="24"/>
        </w:rPr>
        <w:t>Не угнетает автоматизм синусового узла</w:t>
      </w:r>
      <w:r w:rsidR="007F2167" w:rsidRPr="00D0500D">
        <w:rPr>
          <w:bCs/>
          <w:sz w:val="24"/>
          <w:szCs w:val="24"/>
        </w:rPr>
        <w:t>, не оказывает отрицательного и</w:t>
      </w:r>
      <w:r w:rsidR="00750D8F" w:rsidRPr="00D0500D">
        <w:rPr>
          <w:bCs/>
          <w:sz w:val="24"/>
          <w:szCs w:val="24"/>
        </w:rPr>
        <w:t>нотропн</w:t>
      </w:r>
      <w:r w:rsidR="003730D9" w:rsidRPr="00D0500D">
        <w:rPr>
          <w:bCs/>
          <w:sz w:val="24"/>
          <w:szCs w:val="24"/>
        </w:rPr>
        <w:t xml:space="preserve">ого действия, не обладает </w:t>
      </w:r>
      <w:proofErr w:type="spellStart"/>
      <w:r w:rsidR="003730D9" w:rsidRPr="00D0500D">
        <w:rPr>
          <w:bCs/>
          <w:sz w:val="24"/>
          <w:szCs w:val="24"/>
        </w:rPr>
        <w:t>антиг</w:t>
      </w:r>
      <w:r w:rsidR="000A1529" w:rsidRPr="00D0500D">
        <w:rPr>
          <w:bCs/>
          <w:sz w:val="24"/>
          <w:szCs w:val="24"/>
        </w:rPr>
        <w:t>и</w:t>
      </w:r>
      <w:r w:rsidR="00750D8F" w:rsidRPr="00D0500D">
        <w:rPr>
          <w:bCs/>
          <w:sz w:val="24"/>
          <w:szCs w:val="24"/>
        </w:rPr>
        <w:t>пертензивным</w:t>
      </w:r>
      <w:proofErr w:type="spellEnd"/>
      <w:r w:rsidR="00750D8F" w:rsidRPr="00D0500D">
        <w:rPr>
          <w:bCs/>
          <w:sz w:val="24"/>
          <w:szCs w:val="24"/>
        </w:rPr>
        <w:t xml:space="preserve"> и </w:t>
      </w:r>
      <w:r w:rsidR="00BB1576">
        <w:rPr>
          <w:bCs/>
          <w:sz w:val="24"/>
          <w:szCs w:val="24"/>
        </w:rPr>
        <w:t>М</w:t>
      </w:r>
      <w:r w:rsidR="00750D8F" w:rsidRPr="00D0500D">
        <w:rPr>
          <w:bCs/>
          <w:sz w:val="24"/>
          <w:szCs w:val="24"/>
        </w:rPr>
        <w:t>-</w:t>
      </w:r>
      <w:proofErr w:type="spellStart"/>
      <w:r w:rsidR="00750D8F" w:rsidRPr="00D0500D">
        <w:rPr>
          <w:bCs/>
          <w:sz w:val="24"/>
          <w:szCs w:val="24"/>
        </w:rPr>
        <w:t>холинолитическим</w:t>
      </w:r>
      <w:proofErr w:type="spellEnd"/>
      <w:r w:rsidR="00750D8F" w:rsidRPr="00D0500D">
        <w:rPr>
          <w:bCs/>
          <w:sz w:val="24"/>
          <w:szCs w:val="24"/>
        </w:rPr>
        <w:t xml:space="preserve"> действием.</w:t>
      </w:r>
    </w:p>
    <w:p w14:paraId="562E582F" w14:textId="77777777" w:rsidR="00BB1576" w:rsidRDefault="00750D8F" w:rsidP="00BC6F6B">
      <w:pPr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D0500D">
        <w:rPr>
          <w:bCs/>
          <w:sz w:val="24"/>
          <w:szCs w:val="24"/>
        </w:rPr>
        <w:t xml:space="preserve">Оказывает умеренное спазмолитическое, </w:t>
      </w:r>
      <w:proofErr w:type="spellStart"/>
      <w:r w:rsidRPr="00D0500D">
        <w:rPr>
          <w:bCs/>
          <w:sz w:val="24"/>
          <w:szCs w:val="24"/>
        </w:rPr>
        <w:t>коронарорасширяющее</w:t>
      </w:r>
      <w:proofErr w:type="spellEnd"/>
      <w:r w:rsidRPr="00D0500D">
        <w:rPr>
          <w:bCs/>
          <w:sz w:val="24"/>
          <w:szCs w:val="24"/>
        </w:rPr>
        <w:t xml:space="preserve">, </w:t>
      </w:r>
      <w:proofErr w:type="spellStart"/>
      <w:r w:rsidRPr="00D0500D">
        <w:rPr>
          <w:bCs/>
          <w:sz w:val="24"/>
          <w:szCs w:val="24"/>
        </w:rPr>
        <w:t>местноанестезирующее</w:t>
      </w:r>
      <w:proofErr w:type="spellEnd"/>
      <w:r w:rsidRPr="00D0500D">
        <w:rPr>
          <w:bCs/>
          <w:sz w:val="24"/>
          <w:szCs w:val="24"/>
        </w:rPr>
        <w:t xml:space="preserve"> и седативное действие.</w:t>
      </w:r>
    </w:p>
    <w:p w14:paraId="4AF9EB4D" w14:textId="77777777" w:rsidR="00750D8F" w:rsidRPr="00D0500D" w:rsidRDefault="00750D8F" w:rsidP="00BC6F6B">
      <w:pPr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D0500D">
        <w:rPr>
          <w:bCs/>
          <w:sz w:val="24"/>
          <w:szCs w:val="24"/>
        </w:rPr>
        <w:t>При приеме внутрь эффек</w:t>
      </w:r>
      <w:r w:rsidR="003730D9" w:rsidRPr="00D0500D">
        <w:rPr>
          <w:bCs/>
          <w:sz w:val="24"/>
          <w:szCs w:val="24"/>
        </w:rPr>
        <w:t>т развивается через 40-60 мин</w:t>
      </w:r>
      <w:r w:rsidRPr="00D0500D">
        <w:rPr>
          <w:bCs/>
          <w:sz w:val="24"/>
          <w:szCs w:val="24"/>
        </w:rPr>
        <w:t>, дос</w:t>
      </w:r>
      <w:r w:rsidR="003730D9" w:rsidRPr="00D0500D">
        <w:rPr>
          <w:bCs/>
          <w:sz w:val="24"/>
          <w:szCs w:val="24"/>
        </w:rPr>
        <w:t>тигает максимума через 4-5 ч и сохраняется 8 ч</w:t>
      </w:r>
      <w:r w:rsidRPr="00D0500D">
        <w:rPr>
          <w:bCs/>
          <w:sz w:val="24"/>
          <w:szCs w:val="24"/>
        </w:rPr>
        <w:t xml:space="preserve"> и более.</w:t>
      </w:r>
    </w:p>
    <w:p w14:paraId="70C4B5D9" w14:textId="77777777" w:rsidR="00164D3C" w:rsidRPr="00D0500D" w:rsidRDefault="005D6542" w:rsidP="00750D8F">
      <w:pPr>
        <w:spacing w:after="0" w:line="360" w:lineRule="auto"/>
        <w:jc w:val="both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1" w:name="PhKin"/>
      <w:r w:rsidRPr="00D0500D"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  <w:t>Фармакокинетика</w:t>
      </w:r>
      <w:bookmarkEnd w:id="1"/>
    </w:p>
    <w:p w14:paraId="45812D9C" w14:textId="77777777" w:rsidR="00652795" w:rsidRDefault="00750D8F" w:rsidP="00BC6F6B">
      <w:pPr>
        <w:spacing w:after="0" w:line="36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D0500D">
        <w:rPr>
          <w:rFonts w:eastAsia="Times New Roman"/>
          <w:bCs/>
          <w:color w:val="000000"/>
          <w:sz w:val="24"/>
          <w:szCs w:val="24"/>
          <w:lang w:eastAsia="ru-RU"/>
        </w:rPr>
        <w:t>При приеме внутрь лаппаконитина гидробромид быстро всасывается в желудочно-кишечном тракте</w:t>
      </w:r>
      <w:r w:rsidR="006E6C3D">
        <w:rPr>
          <w:rFonts w:eastAsia="Times New Roman"/>
          <w:bCs/>
          <w:color w:val="000000"/>
          <w:sz w:val="24"/>
          <w:szCs w:val="24"/>
          <w:lang w:eastAsia="ru-RU"/>
        </w:rPr>
        <w:t>;</w:t>
      </w:r>
      <w:r w:rsidRPr="00D0500D">
        <w:rPr>
          <w:rFonts w:eastAsia="Times New Roman"/>
          <w:bCs/>
          <w:color w:val="000000"/>
          <w:sz w:val="24"/>
          <w:szCs w:val="24"/>
          <w:lang w:eastAsia="ru-RU"/>
        </w:rPr>
        <w:t xml:space="preserve"> максимальная концентрация в плазме крови достигается в среднем через 80 мин</w:t>
      </w:r>
      <w:r w:rsidR="00652795">
        <w:rPr>
          <w:rFonts w:eastAsia="Times New Roman"/>
          <w:bCs/>
          <w:color w:val="000000"/>
          <w:sz w:val="24"/>
          <w:szCs w:val="24"/>
          <w:lang w:eastAsia="ru-RU"/>
        </w:rPr>
        <w:t>, после чего быстро убывает</w:t>
      </w:r>
      <w:r w:rsidRPr="00D0500D">
        <w:rPr>
          <w:rFonts w:eastAsia="Times New Roman"/>
          <w:bCs/>
          <w:color w:val="000000"/>
          <w:sz w:val="24"/>
          <w:szCs w:val="24"/>
          <w:lang w:eastAsia="ru-RU"/>
        </w:rPr>
        <w:t>.</w:t>
      </w:r>
      <w:r w:rsidR="00652795">
        <w:rPr>
          <w:rFonts w:eastAsia="Times New Roman"/>
          <w:bCs/>
          <w:color w:val="000000"/>
          <w:sz w:val="24"/>
          <w:szCs w:val="24"/>
          <w:lang w:eastAsia="ru-RU"/>
        </w:rPr>
        <w:t xml:space="preserve"> Проникает через гематоэнцефалический барьер. Период полувыведения (Т</w:t>
      </w:r>
      <w:r w:rsidR="00652795" w:rsidRPr="00652795">
        <w:rPr>
          <w:rFonts w:eastAsia="Times New Roman"/>
          <w:bCs/>
          <w:color w:val="000000"/>
          <w:sz w:val="24"/>
          <w:szCs w:val="24"/>
          <w:vertAlign w:val="subscript"/>
          <w:lang w:eastAsia="ru-RU"/>
        </w:rPr>
        <w:t>1/2</w:t>
      </w:r>
      <w:r w:rsidR="00652795">
        <w:rPr>
          <w:rFonts w:eastAsia="Times New Roman"/>
          <w:bCs/>
          <w:color w:val="000000"/>
          <w:sz w:val="24"/>
          <w:szCs w:val="24"/>
          <w:lang w:eastAsia="ru-RU"/>
        </w:rPr>
        <w:t xml:space="preserve">) составляет 1,17-2,4 ч. Почками за сутки выводится лишь около 10 % лаппаконитина гидробромида. </w:t>
      </w:r>
      <w:proofErr w:type="spellStart"/>
      <w:r w:rsidR="00652795">
        <w:rPr>
          <w:rFonts w:eastAsia="Times New Roman"/>
          <w:bCs/>
          <w:color w:val="000000"/>
          <w:sz w:val="24"/>
          <w:szCs w:val="24"/>
          <w:lang w:eastAsia="ru-RU"/>
        </w:rPr>
        <w:t>Биодоступность</w:t>
      </w:r>
      <w:proofErr w:type="spellEnd"/>
      <w:r w:rsidR="00652795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52795">
        <w:rPr>
          <w:rFonts w:eastAsia="Times New Roman"/>
          <w:bCs/>
          <w:color w:val="000000"/>
          <w:sz w:val="24"/>
          <w:szCs w:val="24"/>
          <w:lang w:eastAsia="ru-RU"/>
        </w:rPr>
        <w:t>лаппаконитина</w:t>
      </w:r>
      <w:proofErr w:type="spellEnd"/>
      <w:r w:rsidR="00652795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52795">
        <w:rPr>
          <w:rFonts w:eastAsia="Times New Roman"/>
          <w:bCs/>
          <w:color w:val="000000"/>
          <w:sz w:val="24"/>
          <w:szCs w:val="24"/>
          <w:lang w:eastAsia="ru-RU"/>
        </w:rPr>
        <w:t>гидробромида</w:t>
      </w:r>
      <w:proofErr w:type="spellEnd"/>
      <w:r w:rsidR="00652795">
        <w:rPr>
          <w:rFonts w:eastAsia="Times New Roman"/>
          <w:bCs/>
          <w:color w:val="000000"/>
          <w:sz w:val="24"/>
          <w:szCs w:val="24"/>
          <w:lang w:eastAsia="ru-RU"/>
        </w:rPr>
        <w:t xml:space="preserve"> составляет от 40 до 56 %, </w:t>
      </w:r>
      <w:r w:rsidR="00652795" w:rsidRPr="00D0500D">
        <w:rPr>
          <w:rFonts w:eastAsia="Times New Roman"/>
          <w:bCs/>
          <w:color w:val="000000"/>
          <w:sz w:val="24"/>
          <w:szCs w:val="24"/>
          <w:lang w:eastAsia="ru-RU"/>
        </w:rPr>
        <w:t>что связано с эффектом «первичного прохождения» через печень</w:t>
      </w:r>
      <w:r w:rsidR="00652795">
        <w:rPr>
          <w:rFonts w:eastAsia="Times New Roman"/>
          <w:bCs/>
          <w:color w:val="000000"/>
          <w:sz w:val="24"/>
          <w:szCs w:val="24"/>
          <w:lang w:eastAsia="ru-RU"/>
        </w:rPr>
        <w:t xml:space="preserve">. Объем распределения 690 л. Среди образующихся метаболитов основным фармакологически активным метаболитом является </w:t>
      </w:r>
      <w:proofErr w:type="spellStart"/>
      <w:r w:rsidR="00652795">
        <w:rPr>
          <w:rFonts w:eastAsia="Times New Roman"/>
          <w:bCs/>
          <w:color w:val="000000"/>
          <w:sz w:val="24"/>
          <w:szCs w:val="24"/>
          <w:lang w:eastAsia="ru-RU"/>
        </w:rPr>
        <w:t>дезацетиллаппаконитин</w:t>
      </w:r>
      <w:proofErr w:type="spellEnd"/>
      <w:r w:rsidR="00652795">
        <w:rPr>
          <w:rFonts w:eastAsia="Times New Roman"/>
          <w:bCs/>
          <w:color w:val="000000"/>
          <w:sz w:val="24"/>
          <w:szCs w:val="24"/>
          <w:lang w:eastAsia="ru-RU"/>
        </w:rPr>
        <w:t xml:space="preserve">. При хронической сердечной недостаточности </w:t>
      </w:r>
      <w:r w:rsidR="00652795">
        <w:rPr>
          <w:rFonts w:eastAsia="Times New Roman"/>
          <w:bCs/>
          <w:color w:val="000000"/>
          <w:sz w:val="24"/>
          <w:szCs w:val="24"/>
          <w:lang w:val="en-US" w:eastAsia="ru-RU"/>
        </w:rPr>
        <w:t>IIb</w:t>
      </w:r>
      <w:r w:rsidR="00652795" w:rsidRPr="00652795">
        <w:rPr>
          <w:rFonts w:eastAsia="Times New Roman"/>
          <w:bCs/>
          <w:color w:val="000000"/>
          <w:sz w:val="24"/>
          <w:szCs w:val="24"/>
          <w:lang w:eastAsia="ru-RU"/>
        </w:rPr>
        <w:t>-</w:t>
      </w:r>
      <w:r w:rsidR="00652795">
        <w:rPr>
          <w:rFonts w:eastAsia="Times New Roman"/>
          <w:bCs/>
          <w:color w:val="000000"/>
          <w:sz w:val="24"/>
          <w:szCs w:val="24"/>
          <w:lang w:val="en-US" w:eastAsia="ru-RU"/>
        </w:rPr>
        <w:t>III</w:t>
      </w:r>
      <w:r w:rsidR="00652795">
        <w:rPr>
          <w:rFonts w:eastAsia="Times New Roman"/>
          <w:bCs/>
          <w:color w:val="000000"/>
          <w:sz w:val="24"/>
          <w:szCs w:val="24"/>
          <w:lang w:eastAsia="ru-RU"/>
        </w:rPr>
        <w:t xml:space="preserve"> функционального класса по классификации </w:t>
      </w:r>
      <w:r w:rsidR="00652795">
        <w:rPr>
          <w:rFonts w:eastAsia="Times New Roman"/>
          <w:bCs/>
          <w:color w:val="000000"/>
          <w:sz w:val="24"/>
          <w:szCs w:val="24"/>
          <w:lang w:val="en-US" w:eastAsia="ru-RU"/>
        </w:rPr>
        <w:t>NYHA</w:t>
      </w:r>
      <w:r w:rsidR="00652795">
        <w:rPr>
          <w:rFonts w:eastAsia="Times New Roman"/>
          <w:bCs/>
          <w:color w:val="000000"/>
          <w:sz w:val="24"/>
          <w:szCs w:val="24"/>
          <w:lang w:eastAsia="ru-RU"/>
        </w:rPr>
        <w:t xml:space="preserve"> всасывание </w:t>
      </w:r>
      <w:proofErr w:type="spellStart"/>
      <w:r w:rsidR="00652795">
        <w:rPr>
          <w:rFonts w:eastAsia="Times New Roman"/>
          <w:bCs/>
          <w:color w:val="000000"/>
          <w:sz w:val="24"/>
          <w:szCs w:val="24"/>
          <w:lang w:eastAsia="ru-RU"/>
        </w:rPr>
        <w:t>лаппаконитина</w:t>
      </w:r>
      <w:proofErr w:type="spellEnd"/>
      <w:r w:rsidR="00652795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52795">
        <w:rPr>
          <w:rFonts w:eastAsia="Times New Roman"/>
          <w:bCs/>
          <w:color w:val="000000"/>
          <w:sz w:val="24"/>
          <w:szCs w:val="24"/>
          <w:lang w:eastAsia="ru-RU"/>
        </w:rPr>
        <w:t>гидробромида</w:t>
      </w:r>
      <w:proofErr w:type="spellEnd"/>
      <w:r w:rsidR="00652795">
        <w:rPr>
          <w:rFonts w:eastAsia="Times New Roman"/>
          <w:bCs/>
          <w:color w:val="000000"/>
          <w:sz w:val="24"/>
          <w:szCs w:val="24"/>
          <w:lang w:eastAsia="ru-RU"/>
        </w:rPr>
        <w:t xml:space="preserve"> замедлено (максимальная концентрация в плазме крови достигается через 2 ч), и повышается роль почечной экскреции (почками за сутки выводится до 28 % </w:t>
      </w:r>
      <w:proofErr w:type="spellStart"/>
      <w:r w:rsidR="00652795">
        <w:rPr>
          <w:rFonts w:eastAsia="Times New Roman"/>
          <w:bCs/>
          <w:color w:val="000000"/>
          <w:sz w:val="24"/>
          <w:szCs w:val="24"/>
          <w:lang w:eastAsia="ru-RU"/>
        </w:rPr>
        <w:t>лаппаконитина</w:t>
      </w:r>
      <w:proofErr w:type="spellEnd"/>
      <w:r w:rsidR="00652795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52795">
        <w:rPr>
          <w:rFonts w:eastAsia="Times New Roman"/>
          <w:bCs/>
          <w:color w:val="000000"/>
          <w:sz w:val="24"/>
          <w:szCs w:val="24"/>
          <w:lang w:eastAsia="ru-RU"/>
        </w:rPr>
        <w:t>гидробромида</w:t>
      </w:r>
      <w:proofErr w:type="spellEnd"/>
      <w:r w:rsidR="00652795">
        <w:rPr>
          <w:rFonts w:eastAsia="Times New Roman"/>
          <w:bCs/>
          <w:color w:val="000000"/>
          <w:sz w:val="24"/>
          <w:szCs w:val="24"/>
          <w:lang w:eastAsia="ru-RU"/>
        </w:rPr>
        <w:t>).</w:t>
      </w:r>
    </w:p>
    <w:p w14:paraId="07BF832E" w14:textId="77777777" w:rsidR="00503771" w:rsidRPr="00D0500D" w:rsidRDefault="005D6542" w:rsidP="00503771">
      <w:pPr>
        <w:spacing w:after="0" w:line="360" w:lineRule="auto"/>
        <w:jc w:val="both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2" w:name="Indication"/>
      <w:r w:rsidRPr="00D0500D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Показания </w:t>
      </w:r>
      <w:r w:rsidR="00D0500D">
        <w:rPr>
          <w:rFonts w:eastAsia="Times New Roman"/>
          <w:b/>
          <w:bCs/>
          <w:color w:val="000000"/>
          <w:sz w:val="24"/>
          <w:szCs w:val="24"/>
          <w:lang w:eastAsia="ru-RU"/>
        </w:rPr>
        <w:t>к</w:t>
      </w:r>
      <w:r w:rsidRPr="00D0500D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применени</w:t>
      </w:r>
      <w:bookmarkEnd w:id="2"/>
      <w:r w:rsidR="00D0500D">
        <w:rPr>
          <w:rFonts w:eastAsia="Times New Roman"/>
          <w:b/>
          <w:bCs/>
          <w:color w:val="000000"/>
          <w:sz w:val="24"/>
          <w:szCs w:val="24"/>
          <w:lang w:eastAsia="ru-RU"/>
        </w:rPr>
        <w:t>ю</w:t>
      </w:r>
    </w:p>
    <w:p w14:paraId="59183674" w14:textId="77777777" w:rsidR="00164D3C" w:rsidRPr="00D0500D" w:rsidRDefault="003626D1" w:rsidP="00BC6F6B">
      <w:pPr>
        <w:spacing w:after="0" w:line="360" w:lineRule="auto"/>
        <w:ind w:firstLine="709"/>
        <w:jc w:val="both"/>
        <w:rPr>
          <w:bCs/>
          <w:sz w:val="24"/>
          <w:szCs w:val="24"/>
        </w:rPr>
      </w:pPr>
      <w:proofErr w:type="spellStart"/>
      <w:r w:rsidRPr="00D0500D">
        <w:rPr>
          <w:bCs/>
          <w:sz w:val="24"/>
          <w:szCs w:val="24"/>
        </w:rPr>
        <w:t>Наджелудочковая</w:t>
      </w:r>
      <w:proofErr w:type="spellEnd"/>
      <w:r w:rsidRPr="00D0500D">
        <w:rPr>
          <w:bCs/>
          <w:sz w:val="24"/>
          <w:szCs w:val="24"/>
        </w:rPr>
        <w:t xml:space="preserve"> и желудочковая экстрасистолия, </w:t>
      </w:r>
      <w:r w:rsidR="00D0500D">
        <w:rPr>
          <w:bCs/>
          <w:sz w:val="24"/>
          <w:szCs w:val="24"/>
        </w:rPr>
        <w:t xml:space="preserve">пароксизмальная форма фибрилляции и </w:t>
      </w:r>
      <w:r w:rsidRPr="00D0500D">
        <w:rPr>
          <w:bCs/>
          <w:sz w:val="24"/>
          <w:szCs w:val="24"/>
        </w:rPr>
        <w:t xml:space="preserve">трепетания предсердий, пароксизмальная </w:t>
      </w:r>
      <w:proofErr w:type="spellStart"/>
      <w:r w:rsidRPr="00D0500D">
        <w:rPr>
          <w:bCs/>
          <w:sz w:val="24"/>
          <w:szCs w:val="24"/>
        </w:rPr>
        <w:t>наджелудочковая</w:t>
      </w:r>
      <w:proofErr w:type="spellEnd"/>
      <w:r w:rsidRPr="00D0500D">
        <w:rPr>
          <w:bCs/>
          <w:sz w:val="24"/>
          <w:szCs w:val="24"/>
        </w:rPr>
        <w:t xml:space="preserve"> тахикардия, в том числе и при синдроме Вольфа-Паркинсона-Уайта (</w:t>
      </w:r>
      <w:r w:rsidRPr="00D0500D">
        <w:rPr>
          <w:bCs/>
          <w:sz w:val="24"/>
          <w:szCs w:val="24"/>
          <w:lang w:val="en-US"/>
        </w:rPr>
        <w:t>WPW</w:t>
      </w:r>
      <w:r w:rsidRPr="00D0500D">
        <w:rPr>
          <w:bCs/>
          <w:sz w:val="24"/>
          <w:szCs w:val="24"/>
        </w:rPr>
        <w:t>), пароксизмальная желудочковая тахикардия (при отсутствии органических изменений миокарда).</w:t>
      </w:r>
    </w:p>
    <w:p w14:paraId="10EDE991" w14:textId="77777777" w:rsidR="005D6542" w:rsidRPr="00D0500D" w:rsidRDefault="005D6542" w:rsidP="001E492C">
      <w:pPr>
        <w:spacing w:after="0" w:line="360" w:lineRule="auto"/>
        <w:jc w:val="both"/>
        <w:rPr>
          <w:b/>
          <w:bCs/>
          <w:sz w:val="24"/>
          <w:szCs w:val="24"/>
        </w:rPr>
      </w:pPr>
      <w:r w:rsidRPr="00D0500D">
        <w:rPr>
          <w:b/>
          <w:bCs/>
          <w:sz w:val="24"/>
          <w:szCs w:val="24"/>
        </w:rPr>
        <w:t>Противопоказания</w:t>
      </w:r>
    </w:p>
    <w:p w14:paraId="122628F5" w14:textId="77777777" w:rsidR="00EA68F7" w:rsidRPr="00D0500D" w:rsidRDefault="003626D1" w:rsidP="00BC6F6B">
      <w:pPr>
        <w:spacing w:after="0" w:line="360" w:lineRule="auto"/>
        <w:ind w:firstLine="709"/>
        <w:jc w:val="both"/>
        <w:rPr>
          <w:sz w:val="24"/>
          <w:szCs w:val="24"/>
        </w:rPr>
      </w:pPr>
      <w:r w:rsidRPr="00D0500D">
        <w:rPr>
          <w:bCs/>
          <w:sz w:val="24"/>
          <w:szCs w:val="24"/>
        </w:rPr>
        <w:t xml:space="preserve">Повышенная чувствительность к </w:t>
      </w:r>
      <w:proofErr w:type="spellStart"/>
      <w:r w:rsidR="00D0500D">
        <w:rPr>
          <w:bCs/>
          <w:sz w:val="24"/>
          <w:szCs w:val="24"/>
        </w:rPr>
        <w:t>лаппаконитину</w:t>
      </w:r>
      <w:proofErr w:type="spellEnd"/>
      <w:r w:rsidR="00D0500D">
        <w:rPr>
          <w:bCs/>
          <w:sz w:val="24"/>
          <w:szCs w:val="24"/>
        </w:rPr>
        <w:t xml:space="preserve"> </w:t>
      </w:r>
      <w:proofErr w:type="spellStart"/>
      <w:r w:rsidR="00D0500D">
        <w:rPr>
          <w:bCs/>
          <w:sz w:val="24"/>
          <w:szCs w:val="24"/>
        </w:rPr>
        <w:t>гидробромиду</w:t>
      </w:r>
      <w:proofErr w:type="spellEnd"/>
      <w:r w:rsidR="00D0500D">
        <w:rPr>
          <w:bCs/>
          <w:sz w:val="24"/>
          <w:szCs w:val="24"/>
        </w:rPr>
        <w:t xml:space="preserve"> или к любому другому компоненту препарата</w:t>
      </w:r>
      <w:r w:rsidR="003730D9" w:rsidRPr="00D0500D">
        <w:rPr>
          <w:bCs/>
          <w:sz w:val="24"/>
          <w:szCs w:val="24"/>
        </w:rPr>
        <w:t xml:space="preserve">, </w:t>
      </w:r>
      <w:proofErr w:type="spellStart"/>
      <w:r w:rsidR="003730D9" w:rsidRPr="00D0500D">
        <w:rPr>
          <w:bCs/>
          <w:sz w:val="24"/>
          <w:szCs w:val="24"/>
        </w:rPr>
        <w:t>синоа</w:t>
      </w:r>
      <w:r w:rsidRPr="00D0500D">
        <w:rPr>
          <w:bCs/>
          <w:sz w:val="24"/>
          <w:szCs w:val="24"/>
        </w:rPr>
        <w:t>триальная</w:t>
      </w:r>
      <w:proofErr w:type="spellEnd"/>
      <w:r w:rsidRPr="00D0500D">
        <w:rPr>
          <w:bCs/>
          <w:sz w:val="24"/>
          <w:szCs w:val="24"/>
        </w:rPr>
        <w:t xml:space="preserve"> блокада, атриовентрикулярная блокада </w:t>
      </w:r>
      <w:r w:rsidR="00AB14FF" w:rsidRPr="00D0500D">
        <w:rPr>
          <w:rFonts w:eastAsia="Times New Roman"/>
          <w:bCs/>
          <w:color w:val="000000"/>
          <w:sz w:val="24"/>
          <w:szCs w:val="24"/>
          <w:lang w:val="en-US" w:eastAsia="ru-RU"/>
        </w:rPr>
        <w:t>II</w:t>
      </w:r>
      <w:r w:rsidR="00AB14FF" w:rsidRPr="00D0500D">
        <w:rPr>
          <w:rFonts w:eastAsia="Times New Roman"/>
          <w:bCs/>
          <w:color w:val="000000"/>
          <w:sz w:val="24"/>
          <w:szCs w:val="24"/>
          <w:lang w:eastAsia="ru-RU"/>
        </w:rPr>
        <w:t xml:space="preserve"> и </w:t>
      </w:r>
      <w:r w:rsidR="00AB14FF" w:rsidRPr="00D0500D">
        <w:rPr>
          <w:rFonts w:eastAsia="Times New Roman"/>
          <w:bCs/>
          <w:color w:val="000000"/>
          <w:sz w:val="24"/>
          <w:szCs w:val="24"/>
          <w:lang w:val="en-US" w:eastAsia="ru-RU"/>
        </w:rPr>
        <w:t>III</w:t>
      </w:r>
      <w:r w:rsidR="00AB14FF" w:rsidRPr="00D0500D">
        <w:rPr>
          <w:rFonts w:eastAsia="Times New Roman"/>
          <w:bCs/>
          <w:color w:val="000000"/>
          <w:sz w:val="24"/>
          <w:szCs w:val="24"/>
          <w:lang w:eastAsia="ru-RU"/>
        </w:rPr>
        <w:t xml:space="preserve"> степени (без </w:t>
      </w:r>
      <w:r w:rsidR="00972257">
        <w:rPr>
          <w:rFonts w:eastAsia="Times New Roman"/>
          <w:bCs/>
          <w:color w:val="000000"/>
          <w:sz w:val="24"/>
          <w:szCs w:val="24"/>
          <w:lang w:eastAsia="ru-RU"/>
        </w:rPr>
        <w:t>электрокардиостимулятора</w:t>
      </w:r>
      <w:r w:rsidR="00AB14FF" w:rsidRPr="00D0500D">
        <w:rPr>
          <w:rFonts w:eastAsia="Times New Roman"/>
          <w:bCs/>
          <w:color w:val="000000"/>
          <w:sz w:val="24"/>
          <w:szCs w:val="24"/>
          <w:lang w:eastAsia="ru-RU"/>
        </w:rPr>
        <w:t xml:space="preserve">), кардиогенный шок, блокада правой ножки пучка Гиса, сочетающаяся с блокадой одной из ветвей левой ножки, тяжелая артериальная гипотензия (систолическое артериальное давление </w:t>
      </w:r>
      <w:r w:rsidR="00335DF3" w:rsidRPr="00D0500D">
        <w:rPr>
          <w:rFonts w:eastAsia="Times New Roman"/>
          <w:bCs/>
          <w:color w:val="000000"/>
          <w:sz w:val="24"/>
          <w:szCs w:val="24"/>
          <w:lang w:eastAsia="ru-RU"/>
        </w:rPr>
        <w:t xml:space="preserve">менее </w:t>
      </w:r>
      <w:r w:rsidR="00AB14FF" w:rsidRPr="00D0500D">
        <w:rPr>
          <w:rFonts w:eastAsia="Times New Roman"/>
          <w:bCs/>
          <w:color w:val="000000"/>
          <w:sz w:val="24"/>
          <w:szCs w:val="24"/>
          <w:lang w:eastAsia="ru-RU"/>
        </w:rPr>
        <w:t xml:space="preserve">90 мм </w:t>
      </w:r>
      <w:proofErr w:type="spellStart"/>
      <w:r w:rsidR="00AB14FF" w:rsidRPr="00D0500D">
        <w:rPr>
          <w:rFonts w:eastAsia="Times New Roman"/>
          <w:bCs/>
          <w:color w:val="000000"/>
          <w:sz w:val="24"/>
          <w:szCs w:val="24"/>
          <w:lang w:eastAsia="ru-RU"/>
        </w:rPr>
        <w:t>рт.ст</w:t>
      </w:r>
      <w:proofErr w:type="spellEnd"/>
      <w:r w:rsidR="00AB14FF" w:rsidRPr="00D0500D">
        <w:rPr>
          <w:rFonts w:eastAsia="Times New Roman"/>
          <w:bCs/>
          <w:color w:val="000000"/>
          <w:sz w:val="24"/>
          <w:szCs w:val="24"/>
          <w:lang w:eastAsia="ru-RU"/>
        </w:rPr>
        <w:t xml:space="preserve">.), умеренная и тяжелая хроническая сердечная недостаточность </w:t>
      </w:r>
      <w:r w:rsidR="00AB14FF" w:rsidRPr="00D0500D">
        <w:rPr>
          <w:rFonts w:eastAsia="Times New Roman"/>
          <w:bCs/>
          <w:color w:val="000000"/>
          <w:sz w:val="24"/>
          <w:szCs w:val="24"/>
          <w:lang w:val="en-US" w:eastAsia="ru-RU"/>
        </w:rPr>
        <w:t>III</w:t>
      </w:r>
      <w:r w:rsidR="00AB14FF" w:rsidRPr="00D0500D">
        <w:rPr>
          <w:rFonts w:eastAsia="Times New Roman"/>
          <w:bCs/>
          <w:color w:val="000000"/>
          <w:sz w:val="24"/>
          <w:szCs w:val="24"/>
          <w:lang w:eastAsia="ru-RU"/>
        </w:rPr>
        <w:t>-</w:t>
      </w:r>
      <w:r w:rsidR="00AB14FF" w:rsidRPr="00D0500D">
        <w:rPr>
          <w:rFonts w:eastAsia="Times New Roman"/>
          <w:bCs/>
          <w:color w:val="000000"/>
          <w:sz w:val="24"/>
          <w:szCs w:val="24"/>
          <w:lang w:val="en-US" w:eastAsia="ru-RU"/>
        </w:rPr>
        <w:t>IV</w:t>
      </w:r>
      <w:r w:rsidR="000F7830" w:rsidRPr="00D0500D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="00AB14FF" w:rsidRPr="00D0500D">
        <w:rPr>
          <w:rFonts w:eastAsia="Times New Roman"/>
          <w:bCs/>
          <w:color w:val="000000"/>
          <w:sz w:val="24"/>
          <w:szCs w:val="24"/>
          <w:lang w:eastAsia="ru-RU"/>
        </w:rPr>
        <w:t xml:space="preserve">функционального класса по </w:t>
      </w:r>
      <w:r w:rsidR="00C30F01" w:rsidRPr="00D0500D">
        <w:rPr>
          <w:rFonts w:eastAsia="Times New Roman"/>
          <w:bCs/>
          <w:color w:val="000000"/>
          <w:sz w:val="24"/>
          <w:szCs w:val="24"/>
          <w:lang w:eastAsia="ru-RU"/>
        </w:rPr>
        <w:t>классификации</w:t>
      </w:r>
      <w:r w:rsidR="00AB14FF" w:rsidRPr="00D0500D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="00AB14FF" w:rsidRPr="00D0500D">
        <w:rPr>
          <w:rFonts w:eastAsia="Times New Roman"/>
          <w:bCs/>
          <w:color w:val="000000"/>
          <w:sz w:val="24"/>
          <w:szCs w:val="24"/>
          <w:lang w:val="en-US" w:eastAsia="ru-RU"/>
        </w:rPr>
        <w:t>NYHA</w:t>
      </w:r>
      <w:r w:rsidR="00AB14FF" w:rsidRPr="00D0500D">
        <w:rPr>
          <w:rFonts w:eastAsia="Times New Roman"/>
          <w:bCs/>
          <w:color w:val="000000"/>
          <w:sz w:val="24"/>
          <w:szCs w:val="24"/>
          <w:lang w:eastAsia="ru-RU"/>
        </w:rPr>
        <w:t>, выраженная гипертрофия миокарда левого желудочка (≥ 1,4 см), постинфарктн</w:t>
      </w:r>
      <w:r w:rsidR="00D0500D">
        <w:rPr>
          <w:rFonts w:eastAsia="Times New Roman"/>
          <w:bCs/>
          <w:color w:val="000000"/>
          <w:sz w:val="24"/>
          <w:szCs w:val="24"/>
          <w:lang w:eastAsia="ru-RU"/>
        </w:rPr>
        <w:t>ый</w:t>
      </w:r>
      <w:r w:rsidR="00AB14FF" w:rsidRPr="00D0500D">
        <w:rPr>
          <w:rFonts w:eastAsia="Times New Roman"/>
          <w:bCs/>
          <w:color w:val="000000"/>
          <w:sz w:val="24"/>
          <w:szCs w:val="24"/>
          <w:lang w:eastAsia="ru-RU"/>
        </w:rPr>
        <w:t xml:space="preserve"> кардиосклероз, </w:t>
      </w:r>
      <w:r w:rsidR="003730D9" w:rsidRPr="00D0500D">
        <w:rPr>
          <w:rFonts w:eastAsia="Times New Roman"/>
          <w:bCs/>
          <w:color w:val="000000"/>
          <w:sz w:val="24"/>
          <w:szCs w:val="24"/>
          <w:lang w:eastAsia="ru-RU"/>
        </w:rPr>
        <w:t>тяжелые нарушения функции</w:t>
      </w:r>
      <w:r w:rsidR="00AB14FF" w:rsidRPr="00D0500D">
        <w:rPr>
          <w:rFonts w:eastAsia="Times New Roman"/>
          <w:bCs/>
          <w:color w:val="000000"/>
          <w:sz w:val="24"/>
          <w:szCs w:val="24"/>
          <w:lang w:eastAsia="ru-RU"/>
        </w:rPr>
        <w:t xml:space="preserve"> печени и/или почек, возраст до 18 лет (эффективность и безопасность не установлены), </w:t>
      </w:r>
      <w:r w:rsidR="00EA68F7" w:rsidRPr="00D0500D">
        <w:rPr>
          <w:sz w:val="24"/>
          <w:szCs w:val="24"/>
        </w:rPr>
        <w:t xml:space="preserve">дефицит </w:t>
      </w:r>
      <w:proofErr w:type="spellStart"/>
      <w:r w:rsidR="00EA68F7" w:rsidRPr="00D0500D">
        <w:rPr>
          <w:sz w:val="24"/>
          <w:szCs w:val="24"/>
        </w:rPr>
        <w:t>лактазы</w:t>
      </w:r>
      <w:proofErr w:type="spellEnd"/>
      <w:r w:rsidR="00EA68F7" w:rsidRPr="00D0500D">
        <w:rPr>
          <w:sz w:val="24"/>
          <w:szCs w:val="24"/>
        </w:rPr>
        <w:t xml:space="preserve">, </w:t>
      </w:r>
      <w:r w:rsidR="00EA68F7" w:rsidRPr="00D0500D">
        <w:rPr>
          <w:sz w:val="24"/>
          <w:szCs w:val="24"/>
        </w:rPr>
        <w:lastRenderedPageBreak/>
        <w:t xml:space="preserve">непереносимость лактозы, </w:t>
      </w:r>
      <w:proofErr w:type="spellStart"/>
      <w:r w:rsidR="00EA68F7" w:rsidRPr="00D0500D">
        <w:rPr>
          <w:sz w:val="24"/>
          <w:szCs w:val="24"/>
        </w:rPr>
        <w:t>глюкозо-галактозная</w:t>
      </w:r>
      <w:proofErr w:type="spellEnd"/>
      <w:r w:rsidR="00EA68F7" w:rsidRPr="00D0500D">
        <w:rPr>
          <w:sz w:val="24"/>
          <w:szCs w:val="24"/>
        </w:rPr>
        <w:t xml:space="preserve"> </w:t>
      </w:r>
      <w:proofErr w:type="spellStart"/>
      <w:r w:rsidR="00EA68F7" w:rsidRPr="00D0500D">
        <w:rPr>
          <w:sz w:val="24"/>
          <w:szCs w:val="24"/>
        </w:rPr>
        <w:t>мальа</w:t>
      </w:r>
      <w:r w:rsidR="003730D9" w:rsidRPr="00D0500D">
        <w:rPr>
          <w:sz w:val="24"/>
          <w:szCs w:val="24"/>
        </w:rPr>
        <w:t>бсорбция</w:t>
      </w:r>
      <w:proofErr w:type="spellEnd"/>
      <w:r w:rsidR="003730D9" w:rsidRPr="00D0500D">
        <w:rPr>
          <w:sz w:val="24"/>
          <w:szCs w:val="24"/>
        </w:rPr>
        <w:t xml:space="preserve"> (</w:t>
      </w:r>
      <w:r w:rsidR="00EA68F7" w:rsidRPr="00D0500D">
        <w:rPr>
          <w:sz w:val="24"/>
          <w:szCs w:val="24"/>
        </w:rPr>
        <w:t>препарат содержит лактозу</w:t>
      </w:r>
      <w:r w:rsidR="003730D9" w:rsidRPr="00D0500D">
        <w:rPr>
          <w:sz w:val="24"/>
          <w:szCs w:val="24"/>
        </w:rPr>
        <w:t>)</w:t>
      </w:r>
      <w:r w:rsidR="000D496C" w:rsidRPr="00D0500D">
        <w:rPr>
          <w:sz w:val="24"/>
          <w:szCs w:val="24"/>
        </w:rPr>
        <w:t xml:space="preserve">, синдром </w:t>
      </w:r>
      <w:proofErr w:type="spellStart"/>
      <w:r w:rsidR="000D496C" w:rsidRPr="00D0500D">
        <w:rPr>
          <w:sz w:val="24"/>
          <w:szCs w:val="24"/>
        </w:rPr>
        <w:t>Бругада</w:t>
      </w:r>
      <w:proofErr w:type="spellEnd"/>
      <w:r w:rsidR="000D496C" w:rsidRPr="00D0500D">
        <w:rPr>
          <w:sz w:val="24"/>
          <w:szCs w:val="24"/>
        </w:rPr>
        <w:t>.</w:t>
      </w:r>
    </w:p>
    <w:p w14:paraId="5CFE0B34" w14:textId="77777777" w:rsidR="00164D3C" w:rsidRPr="00D0500D" w:rsidRDefault="005D6542" w:rsidP="005C171C">
      <w:pPr>
        <w:spacing w:after="0" w:line="360" w:lineRule="auto"/>
        <w:jc w:val="both"/>
        <w:rPr>
          <w:bCs/>
          <w:sz w:val="24"/>
          <w:szCs w:val="24"/>
        </w:rPr>
      </w:pPr>
      <w:r w:rsidRPr="00D0500D">
        <w:rPr>
          <w:b/>
          <w:bCs/>
          <w:sz w:val="24"/>
          <w:szCs w:val="24"/>
        </w:rPr>
        <w:t>С осторожностью</w:t>
      </w:r>
      <w:r w:rsidR="003F35C8" w:rsidRPr="00D0500D">
        <w:rPr>
          <w:b/>
          <w:bCs/>
          <w:sz w:val="24"/>
          <w:szCs w:val="24"/>
        </w:rPr>
        <w:t xml:space="preserve"> </w:t>
      </w:r>
      <w:r w:rsidR="003F35C8" w:rsidRPr="00D0500D">
        <w:rPr>
          <w:bCs/>
          <w:sz w:val="24"/>
          <w:szCs w:val="24"/>
        </w:rPr>
        <w:t xml:space="preserve">применять при атриовентрикулярной блокаде </w:t>
      </w:r>
      <w:r w:rsidR="003F35C8" w:rsidRPr="00D0500D">
        <w:rPr>
          <w:bCs/>
          <w:sz w:val="24"/>
          <w:szCs w:val="24"/>
          <w:lang w:val="en-US"/>
        </w:rPr>
        <w:t>I</w:t>
      </w:r>
      <w:r w:rsidR="003F35C8" w:rsidRPr="00D0500D">
        <w:rPr>
          <w:bCs/>
          <w:sz w:val="24"/>
          <w:szCs w:val="24"/>
        </w:rPr>
        <w:t xml:space="preserve"> степени, нарушении </w:t>
      </w:r>
      <w:proofErr w:type="spellStart"/>
      <w:r w:rsidR="003F35C8" w:rsidRPr="00D0500D">
        <w:rPr>
          <w:bCs/>
          <w:sz w:val="24"/>
          <w:szCs w:val="24"/>
        </w:rPr>
        <w:t>внутрижелудочковой</w:t>
      </w:r>
      <w:proofErr w:type="spellEnd"/>
      <w:r w:rsidR="003F35C8" w:rsidRPr="00D0500D">
        <w:rPr>
          <w:bCs/>
          <w:sz w:val="24"/>
          <w:szCs w:val="24"/>
        </w:rPr>
        <w:t xml:space="preserve"> проводимости, синдроме слабости синусового узла (СССУ), брадикардии, выраж</w:t>
      </w:r>
      <w:r w:rsidR="00E923FE" w:rsidRPr="00D0500D">
        <w:rPr>
          <w:bCs/>
          <w:sz w:val="24"/>
          <w:szCs w:val="24"/>
        </w:rPr>
        <w:t xml:space="preserve">енных </w:t>
      </w:r>
      <w:r w:rsidR="003F35C8" w:rsidRPr="00D0500D">
        <w:rPr>
          <w:bCs/>
          <w:sz w:val="24"/>
          <w:szCs w:val="24"/>
        </w:rPr>
        <w:t>нарушениях</w:t>
      </w:r>
      <w:r w:rsidR="00E923FE" w:rsidRPr="00D0500D">
        <w:rPr>
          <w:bCs/>
          <w:sz w:val="24"/>
          <w:szCs w:val="24"/>
        </w:rPr>
        <w:t xml:space="preserve"> пер</w:t>
      </w:r>
      <w:r w:rsidR="000D496C" w:rsidRPr="00D0500D">
        <w:rPr>
          <w:bCs/>
          <w:sz w:val="24"/>
          <w:szCs w:val="24"/>
        </w:rPr>
        <w:t>и</w:t>
      </w:r>
      <w:r w:rsidR="003F35C8" w:rsidRPr="00D0500D">
        <w:rPr>
          <w:bCs/>
          <w:sz w:val="24"/>
          <w:szCs w:val="24"/>
        </w:rPr>
        <w:t xml:space="preserve">ферического кровообращения, </w:t>
      </w:r>
      <w:proofErr w:type="spellStart"/>
      <w:r w:rsidR="003F35C8" w:rsidRPr="00D0500D">
        <w:rPr>
          <w:bCs/>
          <w:sz w:val="24"/>
          <w:szCs w:val="24"/>
        </w:rPr>
        <w:t>закрытоугольной</w:t>
      </w:r>
      <w:proofErr w:type="spellEnd"/>
      <w:r w:rsidR="003F35C8" w:rsidRPr="00D0500D">
        <w:rPr>
          <w:bCs/>
          <w:sz w:val="24"/>
          <w:szCs w:val="24"/>
        </w:rPr>
        <w:t xml:space="preserve"> глаукоме, доброкачественной гипертрофии предстательной железы, нарушении проводимости по волокнам </w:t>
      </w:r>
      <w:proofErr w:type="spellStart"/>
      <w:r w:rsidR="003F35C8" w:rsidRPr="00D0500D">
        <w:rPr>
          <w:bCs/>
          <w:sz w:val="24"/>
          <w:szCs w:val="24"/>
        </w:rPr>
        <w:t>Пуркинье</w:t>
      </w:r>
      <w:proofErr w:type="spellEnd"/>
      <w:r w:rsidR="003F35C8" w:rsidRPr="00D0500D">
        <w:rPr>
          <w:bCs/>
          <w:sz w:val="24"/>
          <w:szCs w:val="24"/>
        </w:rPr>
        <w:t>, блокаде одной из ножек пучка Гиса, нарушении водно-электролитного обмена (</w:t>
      </w:r>
      <w:proofErr w:type="spellStart"/>
      <w:r w:rsidR="003F35C8" w:rsidRPr="00D0500D">
        <w:rPr>
          <w:bCs/>
          <w:sz w:val="24"/>
          <w:szCs w:val="24"/>
        </w:rPr>
        <w:t>гипокалиемия</w:t>
      </w:r>
      <w:proofErr w:type="spellEnd"/>
      <w:r w:rsidR="003F35C8" w:rsidRPr="00D0500D">
        <w:rPr>
          <w:bCs/>
          <w:sz w:val="24"/>
          <w:szCs w:val="24"/>
        </w:rPr>
        <w:t xml:space="preserve">, </w:t>
      </w:r>
      <w:proofErr w:type="spellStart"/>
      <w:r w:rsidR="003F35C8" w:rsidRPr="00D0500D">
        <w:rPr>
          <w:bCs/>
          <w:sz w:val="24"/>
          <w:szCs w:val="24"/>
        </w:rPr>
        <w:t>гиперкалиеми</w:t>
      </w:r>
      <w:r w:rsidR="00746277" w:rsidRPr="00D0500D">
        <w:rPr>
          <w:bCs/>
          <w:sz w:val="24"/>
          <w:szCs w:val="24"/>
        </w:rPr>
        <w:t>я</w:t>
      </w:r>
      <w:proofErr w:type="spellEnd"/>
      <w:r w:rsidR="00746277" w:rsidRPr="00D0500D">
        <w:rPr>
          <w:bCs/>
          <w:sz w:val="24"/>
          <w:szCs w:val="24"/>
        </w:rPr>
        <w:t xml:space="preserve">, </w:t>
      </w:r>
      <w:proofErr w:type="spellStart"/>
      <w:r w:rsidR="00746277" w:rsidRPr="00D0500D">
        <w:rPr>
          <w:bCs/>
          <w:sz w:val="24"/>
          <w:szCs w:val="24"/>
        </w:rPr>
        <w:t>гипомагниемия</w:t>
      </w:r>
      <w:proofErr w:type="spellEnd"/>
      <w:r w:rsidR="00746277" w:rsidRPr="00D0500D">
        <w:rPr>
          <w:bCs/>
          <w:sz w:val="24"/>
          <w:szCs w:val="24"/>
        </w:rPr>
        <w:t>), одновременн</w:t>
      </w:r>
      <w:r w:rsidR="003D6550" w:rsidRPr="00D0500D">
        <w:rPr>
          <w:bCs/>
          <w:sz w:val="24"/>
          <w:szCs w:val="24"/>
        </w:rPr>
        <w:t>ом</w:t>
      </w:r>
      <w:r w:rsidR="003F35C8" w:rsidRPr="00D0500D">
        <w:rPr>
          <w:bCs/>
          <w:sz w:val="24"/>
          <w:szCs w:val="24"/>
        </w:rPr>
        <w:t xml:space="preserve"> прием</w:t>
      </w:r>
      <w:r w:rsidR="003D6550" w:rsidRPr="00D0500D">
        <w:rPr>
          <w:bCs/>
          <w:sz w:val="24"/>
          <w:szCs w:val="24"/>
        </w:rPr>
        <w:t>е</w:t>
      </w:r>
      <w:r w:rsidR="003F35C8" w:rsidRPr="00D0500D">
        <w:rPr>
          <w:bCs/>
          <w:sz w:val="24"/>
          <w:szCs w:val="24"/>
        </w:rPr>
        <w:t xml:space="preserve"> других антиаритмических средств.</w:t>
      </w:r>
    </w:p>
    <w:p w14:paraId="1900BFAE" w14:textId="77777777" w:rsidR="005D6542" w:rsidRPr="00D0500D" w:rsidRDefault="005D6542" w:rsidP="00164514">
      <w:pPr>
        <w:spacing w:after="0" w:line="36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D0500D">
        <w:rPr>
          <w:rFonts w:eastAsia="Times New Roman"/>
          <w:b/>
          <w:sz w:val="24"/>
          <w:szCs w:val="24"/>
          <w:lang w:eastAsia="ru-RU"/>
        </w:rPr>
        <w:t xml:space="preserve">Применение при беременности и </w:t>
      </w:r>
      <w:r w:rsidR="00164D3C" w:rsidRPr="00D0500D">
        <w:rPr>
          <w:rFonts w:eastAsia="Times New Roman"/>
          <w:b/>
          <w:sz w:val="24"/>
          <w:szCs w:val="24"/>
          <w:lang w:eastAsia="ru-RU"/>
        </w:rPr>
        <w:t>в период грудного вскармливания</w:t>
      </w:r>
    </w:p>
    <w:p w14:paraId="4CC63E5E" w14:textId="77777777" w:rsidR="006E6C3D" w:rsidRDefault="006E6C3D" w:rsidP="00BC6F6B">
      <w:pPr>
        <w:spacing w:after="0" w:line="36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Применение препарата при беременности не рекомендуется ввиду отсутствия контролируемых исследований.</w:t>
      </w:r>
    </w:p>
    <w:p w14:paraId="6C5372EA" w14:textId="77777777" w:rsidR="00306F85" w:rsidRPr="00D0500D" w:rsidRDefault="00306F85" w:rsidP="00BC6F6B">
      <w:pPr>
        <w:spacing w:after="0" w:line="36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0500D">
        <w:rPr>
          <w:rFonts w:eastAsia="Times New Roman"/>
          <w:sz w:val="24"/>
          <w:szCs w:val="24"/>
          <w:lang w:eastAsia="ru-RU"/>
        </w:rPr>
        <w:t>Исследования на животных показали, что лаппаконитина гидробромид в дозах 1</w:t>
      </w:r>
      <w:r w:rsidR="00622534" w:rsidRPr="00D0500D">
        <w:rPr>
          <w:rFonts w:eastAsia="Times New Roman"/>
          <w:sz w:val="24"/>
          <w:szCs w:val="24"/>
          <w:lang w:eastAsia="ru-RU"/>
        </w:rPr>
        <w:noBreakHyphen/>
      </w:r>
      <w:r w:rsidRPr="00D0500D">
        <w:rPr>
          <w:rFonts w:eastAsia="Times New Roman"/>
          <w:sz w:val="24"/>
          <w:szCs w:val="24"/>
          <w:lang w:eastAsia="ru-RU"/>
        </w:rPr>
        <w:t>5</w:t>
      </w:r>
      <w:r w:rsidR="00622534" w:rsidRPr="00D0500D">
        <w:rPr>
          <w:rFonts w:eastAsia="Times New Roman"/>
          <w:sz w:val="24"/>
          <w:szCs w:val="24"/>
          <w:lang w:eastAsia="ru-RU"/>
        </w:rPr>
        <w:t> </w:t>
      </w:r>
      <w:r w:rsidRPr="00D0500D">
        <w:rPr>
          <w:rFonts w:eastAsia="Times New Roman"/>
          <w:sz w:val="24"/>
          <w:szCs w:val="24"/>
          <w:lang w:eastAsia="ru-RU"/>
        </w:rPr>
        <w:t xml:space="preserve">мг/кг не обладает тератогенным и </w:t>
      </w:r>
      <w:proofErr w:type="spellStart"/>
      <w:r w:rsidRPr="00D0500D">
        <w:rPr>
          <w:rFonts w:eastAsia="Times New Roman"/>
          <w:sz w:val="24"/>
          <w:szCs w:val="24"/>
          <w:lang w:eastAsia="ru-RU"/>
        </w:rPr>
        <w:t>эмбриотоксическим</w:t>
      </w:r>
      <w:proofErr w:type="spellEnd"/>
      <w:r w:rsidRPr="00D0500D">
        <w:rPr>
          <w:rFonts w:eastAsia="Times New Roman"/>
          <w:sz w:val="24"/>
          <w:szCs w:val="24"/>
          <w:lang w:eastAsia="ru-RU"/>
        </w:rPr>
        <w:t xml:space="preserve"> действием.</w:t>
      </w:r>
      <w:r w:rsidR="006E6C3D">
        <w:rPr>
          <w:rFonts w:eastAsia="Times New Roman"/>
          <w:sz w:val="24"/>
          <w:szCs w:val="24"/>
          <w:lang w:eastAsia="ru-RU"/>
        </w:rPr>
        <w:t xml:space="preserve"> Влияние на фертильность не изучено.</w:t>
      </w:r>
    </w:p>
    <w:p w14:paraId="586C61E2" w14:textId="77777777" w:rsidR="00E96B25" w:rsidRDefault="006E6C3D" w:rsidP="00BC6F6B">
      <w:pPr>
        <w:spacing w:after="0" w:line="360" w:lineRule="auto"/>
        <w:ind w:firstLine="709"/>
        <w:jc w:val="both"/>
        <w:rPr>
          <w:color w:val="000000"/>
          <w:sz w:val="24"/>
          <w:szCs w:val="24"/>
          <w:lang w:eastAsia="ru-RU" w:bidi="he-IL"/>
        </w:rPr>
      </w:pPr>
      <w:r>
        <w:rPr>
          <w:color w:val="000000"/>
          <w:sz w:val="24"/>
          <w:szCs w:val="24"/>
          <w:lang w:eastAsia="ru-RU" w:bidi="he-IL"/>
        </w:rPr>
        <w:t>Возможно применение препарата только по жизненным показаниям, если предполагаемая польза для матери превышает потенциальный риск развития побочных эффектов у плода/ребенка</w:t>
      </w:r>
      <w:r w:rsidR="00256212">
        <w:rPr>
          <w:color w:val="000000"/>
          <w:sz w:val="24"/>
          <w:szCs w:val="24"/>
          <w:lang w:eastAsia="ru-RU" w:bidi="he-IL"/>
        </w:rPr>
        <w:t>.</w:t>
      </w:r>
    </w:p>
    <w:p w14:paraId="50F40413" w14:textId="77777777" w:rsidR="00256212" w:rsidRDefault="00256212" w:rsidP="00BC6F6B">
      <w:pPr>
        <w:spacing w:after="0" w:line="360" w:lineRule="auto"/>
        <w:ind w:firstLine="709"/>
        <w:jc w:val="both"/>
        <w:rPr>
          <w:color w:val="000000"/>
          <w:sz w:val="24"/>
          <w:szCs w:val="24"/>
          <w:lang w:eastAsia="ru-RU" w:bidi="he-IL"/>
        </w:rPr>
      </w:pPr>
      <w:r>
        <w:rPr>
          <w:color w:val="000000"/>
          <w:sz w:val="24"/>
          <w:szCs w:val="24"/>
          <w:lang w:eastAsia="ru-RU" w:bidi="he-IL"/>
        </w:rPr>
        <w:t xml:space="preserve">Данные </w:t>
      </w:r>
      <w:r w:rsidR="00612A43">
        <w:rPr>
          <w:color w:val="000000"/>
          <w:sz w:val="24"/>
          <w:szCs w:val="24"/>
          <w:lang w:eastAsia="ru-RU" w:bidi="he-IL"/>
        </w:rPr>
        <w:t>о выделении лаппаконитина гидробромида в грудное молоко отсутствуют. Применение препарата не рекомендуется в период грудного вскармливания.</w:t>
      </w:r>
    </w:p>
    <w:p w14:paraId="3C4D3919" w14:textId="77777777" w:rsidR="00612A43" w:rsidRPr="00612A43" w:rsidRDefault="00612A43" w:rsidP="00BC6F6B">
      <w:pPr>
        <w:spacing w:after="0" w:line="360" w:lineRule="auto"/>
        <w:ind w:firstLine="709"/>
        <w:jc w:val="both"/>
        <w:rPr>
          <w:color w:val="000000"/>
          <w:sz w:val="24"/>
          <w:szCs w:val="24"/>
          <w:lang w:eastAsia="ru-RU" w:bidi="he-IL"/>
        </w:rPr>
      </w:pPr>
      <w:r>
        <w:rPr>
          <w:color w:val="000000"/>
          <w:sz w:val="24"/>
          <w:szCs w:val="24"/>
          <w:lang w:eastAsia="ru-RU" w:bidi="he-IL"/>
        </w:rPr>
        <w:t>Если применение препарата Лапоритмин</w:t>
      </w:r>
      <w:r w:rsidRPr="00612A43">
        <w:rPr>
          <w:color w:val="000000"/>
          <w:sz w:val="24"/>
          <w:szCs w:val="24"/>
          <w:vertAlign w:val="superscript"/>
          <w:lang w:eastAsia="ru-RU" w:bidi="he-IL"/>
        </w:rPr>
        <w:t>®</w:t>
      </w:r>
      <w:r>
        <w:rPr>
          <w:color w:val="000000"/>
          <w:sz w:val="24"/>
          <w:szCs w:val="24"/>
          <w:lang w:eastAsia="ru-RU" w:bidi="he-IL"/>
        </w:rPr>
        <w:t xml:space="preserve"> в период лактации необходимо, грудное вскармливание следует прекратить.</w:t>
      </w:r>
    </w:p>
    <w:p w14:paraId="79945902" w14:textId="77777777" w:rsidR="0093218B" w:rsidRPr="00D0500D" w:rsidRDefault="002E59A1" w:rsidP="005C171C">
      <w:pPr>
        <w:spacing w:after="0" w:line="360" w:lineRule="auto"/>
        <w:jc w:val="both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Способ применения и дозы</w:t>
      </w:r>
    </w:p>
    <w:p w14:paraId="4B279544" w14:textId="77777777" w:rsidR="00E96B25" w:rsidRPr="00D0500D" w:rsidRDefault="00E96B25" w:rsidP="00BC6F6B">
      <w:pPr>
        <w:spacing w:after="0" w:line="36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D0500D">
        <w:rPr>
          <w:rFonts w:eastAsia="Times New Roman"/>
          <w:bCs/>
          <w:color w:val="000000"/>
          <w:sz w:val="24"/>
          <w:szCs w:val="24"/>
          <w:lang w:eastAsia="ru-RU"/>
        </w:rPr>
        <w:t>Внутрь, после приема пищи, запивая достаточным количеством воды, не измельчать.</w:t>
      </w:r>
    </w:p>
    <w:p w14:paraId="48962F23" w14:textId="77777777" w:rsidR="00E96B25" w:rsidRPr="00D0500D" w:rsidRDefault="00E96B25" w:rsidP="00BC6F6B">
      <w:pPr>
        <w:spacing w:after="0" w:line="36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D0500D">
        <w:rPr>
          <w:rFonts w:eastAsia="Times New Roman"/>
          <w:bCs/>
          <w:color w:val="000000"/>
          <w:sz w:val="24"/>
          <w:szCs w:val="24"/>
          <w:lang w:eastAsia="ru-RU"/>
        </w:rPr>
        <w:t>Принимать по 1 таблетке (25 мг) каждые 8 часов, при отсутствии терапевтического эффекта – через каждые 6 часов.</w:t>
      </w:r>
    </w:p>
    <w:p w14:paraId="449B3EF6" w14:textId="77777777" w:rsidR="00E96B25" w:rsidRPr="00D0500D" w:rsidRDefault="00E96B25" w:rsidP="00BC6F6B">
      <w:pPr>
        <w:spacing w:after="0" w:line="36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D0500D">
        <w:rPr>
          <w:rFonts w:eastAsia="Times New Roman"/>
          <w:bCs/>
          <w:color w:val="000000"/>
          <w:sz w:val="24"/>
          <w:szCs w:val="24"/>
          <w:lang w:eastAsia="ru-RU"/>
        </w:rPr>
        <w:t>Возможно увеличение разовой дозы до 2 таблеток (50 мг) каждые 6-8 часов</w:t>
      </w:r>
      <w:r w:rsidR="00DB625E" w:rsidRPr="00D0500D">
        <w:rPr>
          <w:rFonts w:eastAsia="Times New Roman"/>
          <w:bCs/>
          <w:color w:val="000000"/>
          <w:sz w:val="24"/>
          <w:szCs w:val="24"/>
          <w:lang w:eastAsia="ru-RU"/>
        </w:rPr>
        <w:t>.</w:t>
      </w:r>
    </w:p>
    <w:p w14:paraId="12CB36C4" w14:textId="77777777" w:rsidR="00DB625E" w:rsidRPr="00D0500D" w:rsidRDefault="00DB625E" w:rsidP="00BC6F6B">
      <w:pPr>
        <w:spacing w:after="0" w:line="36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D0500D">
        <w:rPr>
          <w:rFonts w:eastAsia="Times New Roman"/>
          <w:bCs/>
          <w:color w:val="000000"/>
          <w:sz w:val="24"/>
          <w:szCs w:val="24"/>
          <w:lang w:eastAsia="ru-RU"/>
        </w:rPr>
        <w:t>Максимальная суточная доза 300 мг (12 таблеток).</w:t>
      </w:r>
    </w:p>
    <w:p w14:paraId="1900B70D" w14:textId="77777777" w:rsidR="00DB625E" w:rsidRPr="00D0500D" w:rsidRDefault="00DB625E" w:rsidP="00BC6F6B">
      <w:pPr>
        <w:spacing w:after="0" w:line="36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D0500D">
        <w:rPr>
          <w:rFonts w:eastAsia="Times New Roman"/>
          <w:bCs/>
          <w:color w:val="000000"/>
          <w:sz w:val="24"/>
          <w:szCs w:val="24"/>
          <w:lang w:eastAsia="ru-RU"/>
        </w:rPr>
        <w:t>Продолжительность лечения и коррекция режима дозирования (увеличение дозы) определяется врачом.</w:t>
      </w:r>
    </w:p>
    <w:p w14:paraId="4B7B29E4" w14:textId="77777777" w:rsidR="005D6542" w:rsidRDefault="005D6542" w:rsidP="00612A43">
      <w:pPr>
        <w:pStyle w:val="a3"/>
        <w:keepNext/>
        <w:spacing w:line="360" w:lineRule="auto"/>
        <w:ind w:firstLine="0"/>
        <w:rPr>
          <w:b/>
          <w:bCs/>
          <w:sz w:val="24"/>
          <w:szCs w:val="24"/>
        </w:rPr>
      </w:pPr>
      <w:r w:rsidRPr="00D0500D">
        <w:rPr>
          <w:b/>
          <w:bCs/>
          <w:sz w:val="24"/>
          <w:szCs w:val="24"/>
        </w:rPr>
        <w:t>Побочное действие</w:t>
      </w:r>
    </w:p>
    <w:p w14:paraId="4F02E432" w14:textId="77777777" w:rsidR="00612A43" w:rsidRDefault="00081D2F" w:rsidP="00612A43">
      <w:pPr>
        <w:pStyle w:val="a3"/>
        <w:spacing w:line="360" w:lineRule="auto"/>
        <w:ind w:firstLine="709"/>
        <w:rPr>
          <w:rStyle w:val="1"/>
          <w:color w:val="000000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 xml:space="preserve">По данным Всемирной организации здравоохранения нежелательные эффекты классифицированы в соответствии с их частотой развития следующим образом: </w:t>
      </w:r>
      <w:r w:rsidRPr="00081D2F">
        <w:rPr>
          <w:rStyle w:val="1"/>
          <w:i/>
          <w:color w:val="000000"/>
          <w:sz w:val="24"/>
          <w:szCs w:val="24"/>
        </w:rPr>
        <w:t>очень часто</w:t>
      </w:r>
      <w:r>
        <w:rPr>
          <w:rStyle w:val="1"/>
          <w:color w:val="000000"/>
          <w:sz w:val="24"/>
          <w:szCs w:val="24"/>
        </w:rPr>
        <w:t xml:space="preserve"> (≥10 % назначений); </w:t>
      </w:r>
      <w:r w:rsidRPr="00081D2F">
        <w:rPr>
          <w:rStyle w:val="1"/>
          <w:i/>
          <w:color w:val="000000"/>
          <w:sz w:val="24"/>
          <w:szCs w:val="24"/>
        </w:rPr>
        <w:t>часто</w:t>
      </w:r>
      <w:r>
        <w:rPr>
          <w:rStyle w:val="1"/>
          <w:color w:val="000000"/>
          <w:sz w:val="24"/>
          <w:szCs w:val="24"/>
        </w:rPr>
        <w:t xml:space="preserve"> (≥1 % и &lt;10 %</w:t>
      </w:r>
      <w:r w:rsidRPr="00F347E8">
        <w:rPr>
          <w:rStyle w:val="1"/>
          <w:color w:val="000000"/>
          <w:sz w:val="24"/>
          <w:szCs w:val="24"/>
        </w:rPr>
        <w:t>)</w:t>
      </w:r>
      <w:r>
        <w:rPr>
          <w:rStyle w:val="1"/>
          <w:color w:val="000000"/>
          <w:sz w:val="24"/>
          <w:szCs w:val="24"/>
        </w:rPr>
        <w:t xml:space="preserve">; </w:t>
      </w:r>
      <w:r w:rsidRPr="00081D2F">
        <w:rPr>
          <w:rStyle w:val="1"/>
          <w:i/>
          <w:color w:val="000000"/>
          <w:sz w:val="24"/>
          <w:szCs w:val="24"/>
        </w:rPr>
        <w:t>нечасто</w:t>
      </w:r>
      <w:r>
        <w:rPr>
          <w:rStyle w:val="1"/>
          <w:color w:val="000000"/>
          <w:sz w:val="24"/>
          <w:szCs w:val="24"/>
        </w:rPr>
        <w:t xml:space="preserve"> (≥0,1 % и &lt;1 %</w:t>
      </w:r>
      <w:r w:rsidRPr="00F347E8">
        <w:rPr>
          <w:rStyle w:val="1"/>
          <w:color w:val="000000"/>
          <w:sz w:val="24"/>
          <w:szCs w:val="24"/>
        </w:rPr>
        <w:t>)</w:t>
      </w:r>
      <w:r>
        <w:rPr>
          <w:rStyle w:val="1"/>
          <w:color w:val="000000"/>
          <w:sz w:val="24"/>
          <w:szCs w:val="24"/>
        </w:rPr>
        <w:t xml:space="preserve">; </w:t>
      </w:r>
      <w:r w:rsidRPr="00081D2F">
        <w:rPr>
          <w:rStyle w:val="1"/>
          <w:i/>
          <w:color w:val="000000"/>
          <w:sz w:val="24"/>
          <w:szCs w:val="24"/>
        </w:rPr>
        <w:t>редко</w:t>
      </w:r>
      <w:r>
        <w:rPr>
          <w:rStyle w:val="1"/>
          <w:color w:val="000000"/>
          <w:sz w:val="24"/>
          <w:szCs w:val="24"/>
        </w:rPr>
        <w:t xml:space="preserve"> </w:t>
      </w:r>
      <w:r>
        <w:rPr>
          <w:rStyle w:val="1"/>
          <w:color w:val="000000"/>
          <w:sz w:val="24"/>
          <w:szCs w:val="24"/>
        </w:rPr>
        <w:lastRenderedPageBreak/>
        <w:t>(≥0,01 % и &lt;0,1 %</w:t>
      </w:r>
      <w:r w:rsidRPr="00F347E8">
        <w:rPr>
          <w:rStyle w:val="1"/>
          <w:color w:val="000000"/>
          <w:sz w:val="24"/>
          <w:szCs w:val="24"/>
        </w:rPr>
        <w:t>)</w:t>
      </w:r>
      <w:r>
        <w:rPr>
          <w:rStyle w:val="1"/>
          <w:color w:val="000000"/>
          <w:sz w:val="24"/>
          <w:szCs w:val="24"/>
        </w:rPr>
        <w:t xml:space="preserve">; </w:t>
      </w:r>
      <w:r w:rsidRPr="00081D2F">
        <w:rPr>
          <w:rStyle w:val="1"/>
          <w:i/>
          <w:color w:val="000000"/>
          <w:sz w:val="24"/>
          <w:szCs w:val="24"/>
        </w:rPr>
        <w:t>очень</w:t>
      </w:r>
      <w:r>
        <w:rPr>
          <w:rStyle w:val="1"/>
          <w:color w:val="000000"/>
          <w:sz w:val="24"/>
          <w:szCs w:val="24"/>
        </w:rPr>
        <w:t xml:space="preserve"> </w:t>
      </w:r>
      <w:r w:rsidRPr="00081D2F">
        <w:rPr>
          <w:rStyle w:val="1"/>
          <w:i/>
          <w:color w:val="000000"/>
          <w:sz w:val="24"/>
          <w:szCs w:val="24"/>
        </w:rPr>
        <w:t>редко</w:t>
      </w:r>
      <w:r>
        <w:rPr>
          <w:rStyle w:val="1"/>
          <w:color w:val="000000"/>
          <w:sz w:val="24"/>
          <w:szCs w:val="24"/>
        </w:rPr>
        <w:t xml:space="preserve"> (&lt;0,01 %</w:t>
      </w:r>
      <w:r w:rsidRPr="00F347E8">
        <w:rPr>
          <w:rStyle w:val="1"/>
          <w:color w:val="000000"/>
          <w:sz w:val="24"/>
          <w:szCs w:val="24"/>
        </w:rPr>
        <w:t>)</w:t>
      </w:r>
      <w:r>
        <w:rPr>
          <w:rStyle w:val="1"/>
          <w:color w:val="000000"/>
          <w:sz w:val="24"/>
          <w:szCs w:val="24"/>
        </w:rPr>
        <w:t xml:space="preserve">; </w:t>
      </w:r>
      <w:r w:rsidRPr="00081D2F">
        <w:rPr>
          <w:rStyle w:val="1"/>
          <w:i/>
          <w:color w:val="000000"/>
          <w:sz w:val="24"/>
          <w:szCs w:val="24"/>
        </w:rPr>
        <w:t>частота</w:t>
      </w:r>
      <w:r>
        <w:rPr>
          <w:rStyle w:val="1"/>
          <w:color w:val="000000"/>
          <w:sz w:val="24"/>
          <w:szCs w:val="24"/>
        </w:rPr>
        <w:t xml:space="preserve"> </w:t>
      </w:r>
      <w:r w:rsidRPr="00081D2F">
        <w:rPr>
          <w:rStyle w:val="1"/>
          <w:i/>
          <w:color w:val="000000"/>
          <w:sz w:val="24"/>
          <w:szCs w:val="24"/>
        </w:rPr>
        <w:t>неизвестна</w:t>
      </w:r>
      <w:r>
        <w:rPr>
          <w:rStyle w:val="1"/>
          <w:color w:val="000000"/>
          <w:sz w:val="24"/>
          <w:szCs w:val="24"/>
        </w:rPr>
        <w:t xml:space="preserve"> (недостаточно данных для оценки частоты развития).</w:t>
      </w:r>
    </w:p>
    <w:p w14:paraId="3CF9403C" w14:textId="77777777" w:rsidR="00B5689B" w:rsidRPr="00B5689B" w:rsidRDefault="00B5689B" w:rsidP="00B5689B">
      <w:pPr>
        <w:pStyle w:val="a3"/>
        <w:spacing w:line="360" w:lineRule="auto"/>
        <w:ind w:firstLine="709"/>
        <w:rPr>
          <w:b/>
          <w:bCs/>
          <w:i/>
          <w:sz w:val="24"/>
          <w:szCs w:val="24"/>
        </w:rPr>
      </w:pPr>
      <w:r w:rsidRPr="00B5689B">
        <w:rPr>
          <w:b/>
          <w:bCs/>
          <w:i/>
          <w:sz w:val="24"/>
          <w:szCs w:val="24"/>
        </w:rPr>
        <w:t>Нарушения со стороны нервной системы</w:t>
      </w:r>
    </w:p>
    <w:p w14:paraId="4122111E" w14:textId="77777777" w:rsidR="00B5689B" w:rsidRPr="00B5689B" w:rsidRDefault="00B5689B" w:rsidP="00B5689B">
      <w:pPr>
        <w:pStyle w:val="a3"/>
        <w:spacing w:line="360" w:lineRule="auto"/>
        <w:ind w:firstLine="709"/>
        <w:rPr>
          <w:bCs/>
          <w:sz w:val="24"/>
          <w:szCs w:val="24"/>
        </w:rPr>
      </w:pPr>
      <w:r w:rsidRPr="00B5689B">
        <w:rPr>
          <w:bCs/>
          <w:i/>
          <w:sz w:val="24"/>
          <w:szCs w:val="24"/>
        </w:rPr>
        <w:t>Очень часто</w:t>
      </w:r>
      <w:r w:rsidRPr="00B5689B">
        <w:rPr>
          <w:bCs/>
          <w:sz w:val="24"/>
          <w:szCs w:val="24"/>
        </w:rPr>
        <w:t>: головокружение, головная боль, ощущение тяжести в голове,</w:t>
      </w:r>
      <w:r>
        <w:rPr>
          <w:bCs/>
          <w:sz w:val="24"/>
          <w:szCs w:val="24"/>
        </w:rPr>
        <w:t xml:space="preserve"> атаксия.</w:t>
      </w:r>
    </w:p>
    <w:p w14:paraId="52F78523" w14:textId="77777777" w:rsidR="00B5689B" w:rsidRPr="00B5689B" w:rsidRDefault="00B5689B" w:rsidP="00B5689B">
      <w:pPr>
        <w:pStyle w:val="a3"/>
        <w:spacing w:line="360" w:lineRule="auto"/>
        <w:ind w:firstLine="709"/>
        <w:rPr>
          <w:b/>
          <w:bCs/>
          <w:i/>
          <w:sz w:val="24"/>
          <w:szCs w:val="24"/>
        </w:rPr>
      </w:pPr>
      <w:r w:rsidRPr="00B5689B">
        <w:rPr>
          <w:b/>
          <w:bCs/>
          <w:i/>
          <w:sz w:val="24"/>
          <w:szCs w:val="24"/>
        </w:rPr>
        <w:t>Нарушения со стороны кожи и подкожных тканей</w:t>
      </w:r>
    </w:p>
    <w:p w14:paraId="7CBB765D" w14:textId="77777777" w:rsidR="00B5689B" w:rsidRDefault="00B5689B" w:rsidP="00B5689B">
      <w:pPr>
        <w:pStyle w:val="a3"/>
        <w:spacing w:line="360" w:lineRule="auto"/>
        <w:ind w:firstLine="709"/>
        <w:rPr>
          <w:bCs/>
          <w:sz w:val="24"/>
          <w:szCs w:val="24"/>
        </w:rPr>
      </w:pPr>
      <w:r w:rsidRPr="00B5689B">
        <w:rPr>
          <w:bCs/>
          <w:i/>
          <w:sz w:val="24"/>
          <w:szCs w:val="24"/>
        </w:rPr>
        <w:t>Часто</w:t>
      </w:r>
      <w:r w:rsidRPr="00B5689B">
        <w:rPr>
          <w:bCs/>
          <w:sz w:val="24"/>
          <w:szCs w:val="24"/>
        </w:rPr>
        <w:t>: аллергические реакции (гиперемия кожных покровов, кожный зуд)</w:t>
      </w:r>
      <w:r>
        <w:rPr>
          <w:bCs/>
          <w:sz w:val="24"/>
          <w:szCs w:val="24"/>
        </w:rPr>
        <w:t>.</w:t>
      </w:r>
    </w:p>
    <w:p w14:paraId="3EB8C825" w14:textId="77777777" w:rsidR="00B5689B" w:rsidRPr="00B5689B" w:rsidRDefault="00B5689B" w:rsidP="00B5689B">
      <w:pPr>
        <w:pStyle w:val="a3"/>
        <w:spacing w:line="360" w:lineRule="auto"/>
        <w:ind w:firstLine="709"/>
        <w:rPr>
          <w:b/>
          <w:bCs/>
          <w:i/>
          <w:sz w:val="24"/>
          <w:szCs w:val="24"/>
        </w:rPr>
      </w:pPr>
      <w:r w:rsidRPr="00B5689B">
        <w:rPr>
          <w:b/>
          <w:bCs/>
          <w:i/>
          <w:sz w:val="24"/>
          <w:szCs w:val="24"/>
        </w:rPr>
        <w:t>Нарушения со стороны органа зрения</w:t>
      </w:r>
    </w:p>
    <w:p w14:paraId="51E2FEBE" w14:textId="77777777" w:rsidR="00B5689B" w:rsidRPr="00B5689B" w:rsidRDefault="00B5689B" w:rsidP="00B5689B">
      <w:pPr>
        <w:pStyle w:val="a3"/>
        <w:spacing w:line="360" w:lineRule="auto"/>
        <w:ind w:firstLine="709"/>
        <w:rPr>
          <w:bCs/>
          <w:sz w:val="24"/>
          <w:szCs w:val="24"/>
        </w:rPr>
      </w:pPr>
      <w:r w:rsidRPr="00B5689B">
        <w:rPr>
          <w:bCs/>
          <w:i/>
          <w:sz w:val="24"/>
          <w:szCs w:val="24"/>
        </w:rPr>
        <w:t>Очень часто</w:t>
      </w:r>
      <w:r w:rsidRPr="00B5689B">
        <w:rPr>
          <w:bCs/>
          <w:sz w:val="24"/>
          <w:szCs w:val="24"/>
        </w:rPr>
        <w:t>: диплопия</w:t>
      </w:r>
      <w:r>
        <w:rPr>
          <w:bCs/>
          <w:sz w:val="24"/>
          <w:szCs w:val="24"/>
        </w:rPr>
        <w:t>.</w:t>
      </w:r>
    </w:p>
    <w:p w14:paraId="0C53ADEC" w14:textId="77777777" w:rsidR="00B5689B" w:rsidRPr="00B5689B" w:rsidRDefault="00B5689B" w:rsidP="00B5689B">
      <w:pPr>
        <w:pStyle w:val="a3"/>
        <w:spacing w:line="360" w:lineRule="auto"/>
        <w:ind w:firstLine="709"/>
        <w:rPr>
          <w:b/>
          <w:bCs/>
          <w:i/>
          <w:sz w:val="24"/>
          <w:szCs w:val="24"/>
        </w:rPr>
      </w:pPr>
      <w:r w:rsidRPr="00B5689B">
        <w:rPr>
          <w:b/>
          <w:bCs/>
          <w:i/>
          <w:sz w:val="24"/>
          <w:szCs w:val="24"/>
        </w:rPr>
        <w:t>Нарушения со стороны сердца</w:t>
      </w:r>
    </w:p>
    <w:p w14:paraId="0143E39F" w14:textId="77777777" w:rsidR="00B5689B" w:rsidRPr="00B5689B" w:rsidRDefault="00B5689B" w:rsidP="00B5689B">
      <w:pPr>
        <w:pStyle w:val="a3"/>
        <w:spacing w:line="360" w:lineRule="auto"/>
        <w:ind w:firstLine="709"/>
        <w:rPr>
          <w:bCs/>
          <w:sz w:val="24"/>
          <w:szCs w:val="24"/>
        </w:rPr>
      </w:pPr>
      <w:r w:rsidRPr="00B5689B">
        <w:rPr>
          <w:bCs/>
          <w:i/>
          <w:sz w:val="24"/>
          <w:szCs w:val="24"/>
        </w:rPr>
        <w:t>Очень часто</w:t>
      </w:r>
      <w:r w:rsidRPr="00B5689B">
        <w:rPr>
          <w:bCs/>
          <w:sz w:val="24"/>
          <w:szCs w:val="24"/>
        </w:rPr>
        <w:t xml:space="preserve">: нарушения </w:t>
      </w:r>
      <w:proofErr w:type="spellStart"/>
      <w:r w:rsidRPr="00B5689B">
        <w:rPr>
          <w:bCs/>
          <w:sz w:val="24"/>
          <w:szCs w:val="24"/>
        </w:rPr>
        <w:t>внутрижелудочковой</w:t>
      </w:r>
      <w:proofErr w:type="spellEnd"/>
      <w:r w:rsidRPr="00B5689B">
        <w:rPr>
          <w:bCs/>
          <w:sz w:val="24"/>
          <w:szCs w:val="24"/>
        </w:rPr>
        <w:t xml:space="preserve"> и </w:t>
      </w:r>
      <w:r>
        <w:rPr>
          <w:bCs/>
          <w:sz w:val="24"/>
          <w:szCs w:val="24"/>
          <w:lang w:val="en-US"/>
        </w:rPr>
        <w:t>AV</w:t>
      </w:r>
      <w:r>
        <w:rPr>
          <w:bCs/>
          <w:sz w:val="24"/>
          <w:szCs w:val="24"/>
        </w:rPr>
        <w:t xml:space="preserve"> проводимости.</w:t>
      </w:r>
    </w:p>
    <w:p w14:paraId="247FF6AC" w14:textId="77777777" w:rsidR="00B5689B" w:rsidRDefault="00B5689B" w:rsidP="00B5689B">
      <w:pPr>
        <w:pStyle w:val="a3"/>
        <w:spacing w:line="360" w:lineRule="auto"/>
        <w:ind w:firstLine="709"/>
        <w:rPr>
          <w:bCs/>
          <w:sz w:val="24"/>
          <w:szCs w:val="24"/>
        </w:rPr>
      </w:pPr>
      <w:r w:rsidRPr="00B5689B">
        <w:rPr>
          <w:bCs/>
          <w:i/>
          <w:sz w:val="24"/>
          <w:szCs w:val="24"/>
        </w:rPr>
        <w:t>Часто</w:t>
      </w:r>
      <w:r w:rsidRPr="00B5689B">
        <w:rPr>
          <w:bCs/>
          <w:sz w:val="24"/>
          <w:szCs w:val="24"/>
        </w:rPr>
        <w:t xml:space="preserve">: синусовая тахикардия (при длительном применении), повышение </w:t>
      </w:r>
      <w:r w:rsidR="004D34B1">
        <w:rPr>
          <w:bCs/>
          <w:sz w:val="24"/>
          <w:szCs w:val="24"/>
        </w:rPr>
        <w:t>артериального давления (АД)</w:t>
      </w:r>
      <w:r>
        <w:rPr>
          <w:bCs/>
          <w:sz w:val="24"/>
          <w:szCs w:val="24"/>
        </w:rPr>
        <w:t>.</w:t>
      </w:r>
    </w:p>
    <w:p w14:paraId="5C26E8E5" w14:textId="77777777" w:rsidR="00B5689B" w:rsidRPr="00B5689B" w:rsidRDefault="00B5689B" w:rsidP="00B5689B">
      <w:pPr>
        <w:pStyle w:val="a3"/>
        <w:spacing w:line="360" w:lineRule="auto"/>
        <w:ind w:firstLine="709"/>
        <w:rPr>
          <w:bCs/>
          <w:sz w:val="24"/>
          <w:szCs w:val="24"/>
        </w:rPr>
      </w:pPr>
      <w:r w:rsidRPr="00B5689B">
        <w:rPr>
          <w:bCs/>
          <w:i/>
          <w:sz w:val="24"/>
          <w:szCs w:val="24"/>
        </w:rPr>
        <w:t>Нечасто</w:t>
      </w:r>
      <w:r w:rsidRPr="00B5689B">
        <w:rPr>
          <w:bCs/>
          <w:sz w:val="24"/>
          <w:szCs w:val="24"/>
        </w:rPr>
        <w:t xml:space="preserve">: </w:t>
      </w:r>
      <w:proofErr w:type="spellStart"/>
      <w:r w:rsidRPr="00B5689B">
        <w:rPr>
          <w:bCs/>
          <w:sz w:val="24"/>
          <w:szCs w:val="24"/>
        </w:rPr>
        <w:t>аритмогенное</w:t>
      </w:r>
      <w:proofErr w:type="spellEnd"/>
      <w:r w:rsidRPr="00B5689B">
        <w:rPr>
          <w:bCs/>
          <w:sz w:val="24"/>
          <w:szCs w:val="24"/>
        </w:rPr>
        <w:t xml:space="preserve"> действие.</w:t>
      </w:r>
    </w:p>
    <w:p w14:paraId="5BC17850" w14:textId="77777777" w:rsidR="00B5689B" w:rsidRPr="00B5689B" w:rsidRDefault="00B5689B" w:rsidP="00B5689B">
      <w:pPr>
        <w:pStyle w:val="a3"/>
        <w:spacing w:line="360" w:lineRule="auto"/>
        <w:ind w:firstLine="709"/>
        <w:rPr>
          <w:b/>
          <w:bCs/>
          <w:i/>
          <w:sz w:val="24"/>
          <w:szCs w:val="24"/>
        </w:rPr>
      </w:pPr>
      <w:r w:rsidRPr="00B5689B">
        <w:rPr>
          <w:b/>
          <w:bCs/>
          <w:i/>
          <w:sz w:val="24"/>
          <w:szCs w:val="24"/>
        </w:rPr>
        <w:t>Лабораторные и инструментальные данные</w:t>
      </w:r>
    </w:p>
    <w:p w14:paraId="2831726D" w14:textId="77777777" w:rsidR="00B5689B" w:rsidRPr="00B5689B" w:rsidRDefault="00B5689B" w:rsidP="00B5689B">
      <w:pPr>
        <w:pStyle w:val="a3"/>
        <w:spacing w:line="360" w:lineRule="auto"/>
        <w:ind w:firstLine="709"/>
        <w:rPr>
          <w:bCs/>
          <w:sz w:val="24"/>
          <w:szCs w:val="24"/>
        </w:rPr>
      </w:pPr>
      <w:r w:rsidRPr="00B5689B">
        <w:rPr>
          <w:bCs/>
          <w:i/>
          <w:sz w:val="24"/>
          <w:szCs w:val="24"/>
        </w:rPr>
        <w:t>Очень часто</w:t>
      </w:r>
      <w:r w:rsidRPr="00B5689B">
        <w:rPr>
          <w:bCs/>
          <w:sz w:val="24"/>
          <w:szCs w:val="24"/>
        </w:rPr>
        <w:t xml:space="preserve">: изменения на ЭКГ: удлинение интервала </w:t>
      </w:r>
      <w:r>
        <w:rPr>
          <w:bCs/>
          <w:sz w:val="24"/>
          <w:szCs w:val="24"/>
          <w:lang w:val="en-US"/>
        </w:rPr>
        <w:t>PQ</w:t>
      </w:r>
      <w:r>
        <w:rPr>
          <w:bCs/>
          <w:sz w:val="24"/>
          <w:szCs w:val="24"/>
        </w:rPr>
        <w:t>, расширение ком</w:t>
      </w:r>
      <w:r w:rsidRPr="00B5689B">
        <w:rPr>
          <w:bCs/>
          <w:sz w:val="24"/>
          <w:szCs w:val="24"/>
        </w:rPr>
        <w:t>плекса QRS.</w:t>
      </w:r>
    </w:p>
    <w:p w14:paraId="0BFF7F84" w14:textId="77777777" w:rsidR="00081D2F" w:rsidRDefault="00B5689B" w:rsidP="00B5689B">
      <w:pPr>
        <w:pStyle w:val="a3"/>
        <w:spacing w:line="360" w:lineRule="auto"/>
        <w:ind w:firstLine="709"/>
        <w:rPr>
          <w:bCs/>
          <w:sz w:val="24"/>
          <w:szCs w:val="24"/>
        </w:rPr>
      </w:pPr>
      <w:r w:rsidRPr="00B5689B">
        <w:rPr>
          <w:bCs/>
          <w:sz w:val="24"/>
          <w:szCs w:val="24"/>
        </w:rPr>
        <w:t>Если у Вас отмечаются побочные эффекты, указанные в инструкции или они усугубляются, или Вы заметили любые др</w:t>
      </w:r>
      <w:r>
        <w:rPr>
          <w:bCs/>
          <w:sz w:val="24"/>
          <w:szCs w:val="24"/>
        </w:rPr>
        <w:t>угие побочные эффекты, не указан</w:t>
      </w:r>
      <w:r w:rsidRPr="00B5689B">
        <w:rPr>
          <w:bCs/>
          <w:sz w:val="24"/>
          <w:szCs w:val="24"/>
        </w:rPr>
        <w:t>ные в инструкции, сообщите об этом врачу.</w:t>
      </w:r>
    </w:p>
    <w:p w14:paraId="63CB9C1B" w14:textId="77777777" w:rsidR="005D6542" w:rsidRPr="00D0500D" w:rsidRDefault="005D6542" w:rsidP="00BC6F6B">
      <w:pPr>
        <w:pStyle w:val="a3"/>
        <w:keepNext/>
        <w:spacing w:line="360" w:lineRule="auto"/>
        <w:ind w:firstLine="0"/>
        <w:rPr>
          <w:sz w:val="24"/>
          <w:szCs w:val="24"/>
        </w:rPr>
      </w:pPr>
      <w:r w:rsidRPr="00D0500D">
        <w:rPr>
          <w:b/>
          <w:bCs/>
          <w:sz w:val="24"/>
          <w:szCs w:val="24"/>
        </w:rPr>
        <w:t>Передозировка</w:t>
      </w:r>
    </w:p>
    <w:p w14:paraId="153097A5" w14:textId="77777777" w:rsidR="00B5689B" w:rsidRPr="00B5689B" w:rsidRDefault="00B5689B" w:rsidP="0070590C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Препар</w:t>
      </w:r>
      <w:r w:rsidR="0029413A">
        <w:rPr>
          <w:sz w:val="24"/>
          <w:szCs w:val="24"/>
        </w:rPr>
        <w:t xml:space="preserve">ат имеет малую терапевтическую </w:t>
      </w:r>
      <w:r>
        <w:rPr>
          <w:sz w:val="24"/>
          <w:szCs w:val="24"/>
        </w:rPr>
        <w:t>широту, поэтому легко может возникнуть тяжелая интоксикация (особенно при одновременном применении других антиаритмических средств).</w:t>
      </w:r>
    </w:p>
    <w:p w14:paraId="043654A2" w14:textId="77777777" w:rsidR="00D10AA6" w:rsidRPr="00D0500D" w:rsidRDefault="005D6542" w:rsidP="0070590C">
      <w:pPr>
        <w:spacing w:after="0" w:line="360" w:lineRule="auto"/>
        <w:ind w:firstLine="708"/>
        <w:jc w:val="both"/>
        <w:rPr>
          <w:sz w:val="24"/>
          <w:szCs w:val="24"/>
        </w:rPr>
      </w:pPr>
      <w:r w:rsidRPr="00D0500D">
        <w:rPr>
          <w:i/>
          <w:sz w:val="24"/>
          <w:szCs w:val="24"/>
        </w:rPr>
        <w:t>Симптомы:</w:t>
      </w:r>
      <w:r w:rsidRPr="00D0500D">
        <w:rPr>
          <w:sz w:val="24"/>
          <w:szCs w:val="24"/>
        </w:rPr>
        <w:t xml:space="preserve"> </w:t>
      </w:r>
      <w:r w:rsidR="00DB625E" w:rsidRPr="00D0500D">
        <w:rPr>
          <w:sz w:val="24"/>
          <w:szCs w:val="24"/>
        </w:rPr>
        <w:t xml:space="preserve">удлинение интервалов </w:t>
      </w:r>
      <w:r w:rsidR="00DB625E" w:rsidRPr="00D0500D">
        <w:rPr>
          <w:sz w:val="24"/>
          <w:szCs w:val="24"/>
          <w:lang w:val="en-US"/>
        </w:rPr>
        <w:t>PR</w:t>
      </w:r>
      <w:r w:rsidR="00DB625E" w:rsidRPr="00D0500D">
        <w:rPr>
          <w:sz w:val="24"/>
          <w:szCs w:val="24"/>
        </w:rPr>
        <w:t xml:space="preserve"> и </w:t>
      </w:r>
      <w:r w:rsidR="00DB625E" w:rsidRPr="00D0500D">
        <w:rPr>
          <w:sz w:val="24"/>
          <w:szCs w:val="24"/>
          <w:lang w:val="en-US"/>
        </w:rPr>
        <w:t>QT</w:t>
      </w:r>
      <w:r w:rsidR="00AB7AAA" w:rsidRPr="00D0500D">
        <w:rPr>
          <w:sz w:val="24"/>
          <w:szCs w:val="24"/>
        </w:rPr>
        <w:t>, расширение комплекса</w:t>
      </w:r>
      <w:r w:rsidR="00DB625E" w:rsidRPr="00D0500D">
        <w:rPr>
          <w:sz w:val="24"/>
          <w:szCs w:val="24"/>
        </w:rPr>
        <w:t xml:space="preserve"> </w:t>
      </w:r>
      <w:r w:rsidR="00DB625E" w:rsidRPr="00D0500D">
        <w:rPr>
          <w:sz w:val="24"/>
          <w:szCs w:val="24"/>
          <w:lang w:val="en-US"/>
        </w:rPr>
        <w:t>QRS</w:t>
      </w:r>
      <w:r w:rsidR="005015C5" w:rsidRPr="00D0500D">
        <w:rPr>
          <w:sz w:val="24"/>
          <w:szCs w:val="24"/>
        </w:rPr>
        <w:t>, увеличение амплитуды зубц</w:t>
      </w:r>
      <w:r w:rsidR="00B5689B">
        <w:rPr>
          <w:sz w:val="24"/>
          <w:szCs w:val="24"/>
        </w:rPr>
        <w:t>ов</w:t>
      </w:r>
      <w:r w:rsidR="001D1279" w:rsidRPr="00D0500D">
        <w:rPr>
          <w:sz w:val="24"/>
          <w:szCs w:val="24"/>
        </w:rPr>
        <w:t xml:space="preserve"> Т, брадикарди</w:t>
      </w:r>
      <w:r w:rsidR="00B5689B">
        <w:rPr>
          <w:sz w:val="24"/>
          <w:szCs w:val="24"/>
        </w:rPr>
        <w:t>и</w:t>
      </w:r>
      <w:r w:rsidR="001D1279" w:rsidRPr="00D0500D">
        <w:rPr>
          <w:sz w:val="24"/>
          <w:szCs w:val="24"/>
        </w:rPr>
        <w:t xml:space="preserve">, </w:t>
      </w:r>
      <w:proofErr w:type="spellStart"/>
      <w:r w:rsidR="001D1279" w:rsidRPr="00D0500D">
        <w:rPr>
          <w:sz w:val="24"/>
          <w:szCs w:val="24"/>
        </w:rPr>
        <w:t>синоатриальн</w:t>
      </w:r>
      <w:r w:rsidR="003D6550" w:rsidRPr="00D0500D">
        <w:rPr>
          <w:sz w:val="24"/>
          <w:szCs w:val="24"/>
        </w:rPr>
        <w:t>ая</w:t>
      </w:r>
      <w:proofErr w:type="spellEnd"/>
      <w:r w:rsidR="001D1279" w:rsidRPr="00D0500D">
        <w:rPr>
          <w:sz w:val="24"/>
          <w:szCs w:val="24"/>
        </w:rPr>
        <w:t xml:space="preserve"> и </w:t>
      </w:r>
      <w:r w:rsidR="00B5689B">
        <w:rPr>
          <w:sz w:val="24"/>
          <w:szCs w:val="24"/>
          <w:lang w:val="en-US"/>
        </w:rPr>
        <w:t>AV</w:t>
      </w:r>
      <w:r w:rsidR="001D1279" w:rsidRPr="00D0500D">
        <w:rPr>
          <w:sz w:val="24"/>
          <w:szCs w:val="24"/>
        </w:rPr>
        <w:t xml:space="preserve"> блокад</w:t>
      </w:r>
      <w:r w:rsidR="00B5689B">
        <w:rPr>
          <w:sz w:val="24"/>
          <w:szCs w:val="24"/>
        </w:rPr>
        <w:t>ы</w:t>
      </w:r>
      <w:r w:rsidR="00AB7AAA" w:rsidRPr="00D0500D">
        <w:rPr>
          <w:sz w:val="24"/>
          <w:szCs w:val="24"/>
        </w:rPr>
        <w:t>, асистолия, пароксизмы полиморфной желудочковой тахикардии, снижение сократимости миокарда, выраженное снижение артериального давления</w:t>
      </w:r>
      <w:r w:rsidR="0019637F" w:rsidRPr="00D0500D">
        <w:rPr>
          <w:sz w:val="24"/>
          <w:szCs w:val="24"/>
        </w:rPr>
        <w:t>,</w:t>
      </w:r>
      <w:r w:rsidR="00AB7AAA" w:rsidRPr="00D0500D">
        <w:rPr>
          <w:sz w:val="24"/>
          <w:szCs w:val="24"/>
        </w:rPr>
        <w:t xml:space="preserve"> головокружение, затуманенность зрения, головная боль, желудочно-кишечные расстройства.</w:t>
      </w:r>
    </w:p>
    <w:p w14:paraId="33598D77" w14:textId="77777777" w:rsidR="0029413A" w:rsidRPr="0029413A" w:rsidRDefault="005D6542" w:rsidP="00BC6F6B">
      <w:pPr>
        <w:spacing w:after="0" w:line="360" w:lineRule="auto"/>
        <w:ind w:firstLine="709"/>
        <w:jc w:val="both"/>
        <w:rPr>
          <w:sz w:val="24"/>
          <w:szCs w:val="24"/>
        </w:rPr>
      </w:pPr>
      <w:r w:rsidRPr="00D0500D">
        <w:rPr>
          <w:i/>
          <w:sz w:val="24"/>
          <w:szCs w:val="24"/>
        </w:rPr>
        <w:t>Лечение:</w:t>
      </w:r>
      <w:r w:rsidR="0070590C" w:rsidRPr="00D0500D">
        <w:rPr>
          <w:rFonts w:ascii="Arial" w:hAnsi="Arial" w:cs="Arial"/>
          <w:sz w:val="24"/>
          <w:szCs w:val="24"/>
        </w:rPr>
        <w:t xml:space="preserve"> </w:t>
      </w:r>
      <w:r w:rsidR="00AB7AAA" w:rsidRPr="00D0500D">
        <w:rPr>
          <w:sz w:val="24"/>
          <w:szCs w:val="24"/>
        </w:rPr>
        <w:t>симптоматическое;</w:t>
      </w:r>
      <w:r w:rsidR="0029413A">
        <w:rPr>
          <w:sz w:val="24"/>
          <w:szCs w:val="24"/>
        </w:rPr>
        <w:t xml:space="preserve"> промывание желудка, </w:t>
      </w:r>
      <w:proofErr w:type="spellStart"/>
      <w:r w:rsidR="0029413A">
        <w:rPr>
          <w:sz w:val="24"/>
          <w:szCs w:val="24"/>
        </w:rPr>
        <w:t>дефибрилляция</w:t>
      </w:r>
      <w:proofErr w:type="spellEnd"/>
      <w:r w:rsidR="0029413A">
        <w:rPr>
          <w:sz w:val="24"/>
          <w:szCs w:val="24"/>
        </w:rPr>
        <w:t xml:space="preserve">, введение </w:t>
      </w:r>
      <w:proofErr w:type="spellStart"/>
      <w:r w:rsidR="0029413A">
        <w:rPr>
          <w:sz w:val="24"/>
          <w:szCs w:val="24"/>
        </w:rPr>
        <w:t>добутамина</w:t>
      </w:r>
      <w:proofErr w:type="spellEnd"/>
      <w:r w:rsidR="0029413A">
        <w:rPr>
          <w:sz w:val="24"/>
          <w:szCs w:val="24"/>
        </w:rPr>
        <w:t xml:space="preserve">, </w:t>
      </w:r>
      <w:proofErr w:type="spellStart"/>
      <w:r w:rsidR="0029413A">
        <w:rPr>
          <w:sz w:val="24"/>
          <w:szCs w:val="24"/>
        </w:rPr>
        <w:t>диазепама</w:t>
      </w:r>
      <w:proofErr w:type="spellEnd"/>
      <w:r w:rsidR="0029413A">
        <w:rPr>
          <w:sz w:val="24"/>
          <w:szCs w:val="24"/>
        </w:rPr>
        <w:t xml:space="preserve">; при необходимости – искусственная вентиляция легких и непрямой массаж сердца; для лечения желудочковой тахикардии не применять антиаритмические средства </w:t>
      </w:r>
      <w:r w:rsidR="0029413A">
        <w:rPr>
          <w:sz w:val="24"/>
          <w:szCs w:val="24"/>
          <w:lang w:val="en-US"/>
        </w:rPr>
        <w:t>IA</w:t>
      </w:r>
      <w:r w:rsidR="0029413A" w:rsidRPr="0029413A">
        <w:rPr>
          <w:sz w:val="24"/>
          <w:szCs w:val="24"/>
        </w:rPr>
        <w:t xml:space="preserve"> </w:t>
      </w:r>
      <w:r w:rsidR="0029413A">
        <w:rPr>
          <w:sz w:val="24"/>
          <w:szCs w:val="24"/>
        </w:rPr>
        <w:t xml:space="preserve">и </w:t>
      </w:r>
      <w:r w:rsidR="0029413A">
        <w:rPr>
          <w:sz w:val="24"/>
          <w:szCs w:val="24"/>
          <w:lang w:val="en-US"/>
        </w:rPr>
        <w:t>IC</w:t>
      </w:r>
      <w:r w:rsidR="0029413A">
        <w:rPr>
          <w:sz w:val="24"/>
          <w:szCs w:val="24"/>
        </w:rPr>
        <w:t xml:space="preserve"> класса; натрия гидрокарбонат (внутривенно </w:t>
      </w:r>
      <w:proofErr w:type="spellStart"/>
      <w:r w:rsidR="0029413A">
        <w:rPr>
          <w:sz w:val="24"/>
          <w:szCs w:val="24"/>
        </w:rPr>
        <w:t>капельно</w:t>
      </w:r>
      <w:proofErr w:type="spellEnd"/>
      <w:r w:rsidR="0029413A">
        <w:rPr>
          <w:sz w:val="24"/>
          <w:szCs w:val="24"/>
        </w:rPr>
        <w:t xml:space="preserve">) способен устранить расширение комплекса </w:t>
      </w:r>
      <w:r w:rsidR="0029413A">
        <w:rPr>
          <w:sz w:val="24"/>
          <w:szCs w:val="24"/>
          <w:lang w:val="en-US"/>
        </w:rPr>
        <w:t>QRS</w:t>
      </w:r>
      <w:r w:rsidR="0029413A">
        <w:rPr>
          <w:sz w:val="24"/>
          <w:szCs w:val="24"/>
        </w:rPr>
        <w:t>, брадикардию и артериальную гипотензию.</w:t>
      </w:r>
    </w:p>
    <w:p w14:paraId="0D94D411" w14:textId="77777777" w:rsidR="00A861B0" w:rsidRPr="00D0500D" w:rsidRDefault="005D6542" w:rsidP="0029413A">
      <w:pPr>
        <w:keepNext/>
        <w:spacing w:after="0" w:line="360" w:lineRule="auto"/>
        <w:jc w:val="both"/>
        <w:rPr>
          <w:b/>
          <w:bCs/>
          <w:sz w:val="24"/>
          <w:szCs w:val="24"/>
        </w:rPr>
      </w:pPr>
      <w:r w:rsidRPr="00D0500D">
        <w:rPr>
          <w:b/>
          <w:bCs/>
          <w:sz w:val="24"/>
          <w:szCs w:val="24"/>
        </w:rPr>
        <w:lastRenderedPageBreak/>
        <w:t>Взаимодействие с др</w:t>
      </w:r>
      <w:r w:rsidR="00200651" w:rsidRPr="00D0500D">
        <w:rPr>
          <w:b/>
          <w:bCs/>
          <w:sz w:val="24"/>
          <w:szCs w:val="24"/>
        </w:rPr>
        <w:t>угими лекарственными средствами</w:t>
      </w:r>
    </w:p>
    <w:p w14:paraId="21984EBE" w14:textId="77777777" w:rsidR="009517BD" w:rsidRDefault="00AB7AAA" w:rsidP="00AB7AAA">
      <w:pPr>
        <w:spacing w:after="0" w:line="360" w:lineRule="auto"/>
        <w:ind w:firstLine="708"/>
        <w:jc w:val="both"/>
        <w:rPr>
          <w:bCs/>
          <w:sz w:val="24"/>
          <w:szCs w:val="24"/>
        </w:rPr>
      </w:pPr>
      <w:r w:rsidRPr="00D0500D">
        <w:rPr>
          <w:bCs/>
          <w:sz w:val="24"/>
          <w:szCs w:val="24"/>
        </w:rPr>
        <w:t xml:space="preserve">Индукторы </w:t>
      </w:r>
      <w:proofErr w:type="spellStart"/>
      <w:r w:rsidRPr="00D0500D">
        <w:rPr>
          <w:bCs/>
          <w:sz w:val="24"/>
          <w:szCs w:val="24"/>
        </w:rPr>
        <w:t>микросомальных</w:t>
      </w:r>
      <w:proofErr w:type="spellEnd"/>
      <w:r w:rsidRPr="00D0500D">
        <w:rPr>
          <w:bCs/>
          <w:sz w:val="24"/>
          <w:szCs w:val="24"/>
        </w:rPr>
        <w:t xml:space="preserve"> ферментов печени </w:t>
      </w:r>
      <w:r w:rsidR="009517BD">
        <w:rPr>
          <w:bCs/>
          <w:sz w:val="24"/>
          <w:szCs w:val="24"/>
        </w:rPr>
        <w:t>не влияют на</w:t>
      </w:r>
      <w:r w:rsidRPr="00D0500D">
        <w:rPr>
          <w:bCs/>
          <w:sz w:val="24"/>
          <w:szCs w:val="24"/>
        </w:rPr>
        <w:t xml:space="preserve"> эффективность</w:t>
      </w:r>
      <w:r w:rsidR="009517BD" w:rsidRPr="009517BD">
        <w:rPr>
          <w:bCs/>
          <w:sz w:val="24"/>
          <w:szCs w:val="24"/>
        </w:rPr>
        <w:t xml:space="preserve"> </w:t>
      </w:r>
      <w:r w:rsidR="009517BD" w:rsidRPr="00D0500D">
        <w:rPr>
          <w:bCs/>
          <w:sz w:val="24"/>
          <w:szCs w:val="24"/>
        </w:rPr>
        <w:t>лаппаконитина гидробромида</w:t>
      </w:r>
      <w:r w:rsidR="009517BD">
        <w:rPr>
          <w:bCs/>
          <w:sz w:val="24"/>
          <w:szCs w:val="24"/>
        </w:rPr>
        <w:t>.</w:t>
      </w:r>
    </w:p>
    <w:p w14:paraId="6B119C33" w14:textId="77777777" w:rsidR="006303CA" w:rsidRPr="00D0500D" w:rsidRDefault="006303CA" w:rsidP="00AB7AAA">
      <w:pPr>
        <w:spacing w:after="0" w:line="360" w:lineRule="auto"/>
        <w:ind w:firstLine="708"/>
        <w:jc w:val="both"/>
        <w:rPr>
          <w:bCs/>
          <w:sz w:val="24"/>
          <w:szCs w:val="24"/>
        </w:rPr>
      </w:pPr>
      <w:r w:rsidRPr="00D0500D">
        <w:rPr>
          <w:bCs/>
          <w:sz w:val="24"/>
          <w:szCs w:val="24"/>
        </w:rPr>
        <w:t xml:space="preserve">При одновременном применении лаппаконитина гидробромида с другими антиаритмическими средствами повышается риск развития </w:t>
      </w:r>
      <w:proofErr w:type="spellStart"/>
      <w:r w:rsidRPr="00D0500D">
        <w:rPr>
          <w:bCs/>
          <w:sz w:val="24"/>
          <w:szCs w:val="24"/>
        </w:rPr>
        <w:t>аритмогенного</w:t>
      </w:r>
      <w:proofErr w:type="spellEnd"/>
      <w:r w:rsidRPr="00D0500D">
        <w:rPr>
          <w:bCs/>
          <w:sz w:val="24"/>
          <w:szCs w:val="24"/>
        </w:rPr>
        <w:t xml:space="preserve"> действия.</w:t>
      </w:r>
    </w:p>
    <w:p w14:paraId="1DA22DD1" w14:textId="77777777" w:rsidR="006303CA" w:rsidRDefault="006303CA" w:rsidP="00AB7AAA">
      <w:pPr>
        <w:spacing w:after="0" w:line="360" w:lineRule="auto"/>
        <w:ind w:firstLine="708"/>
        <w:jc w:val="both"/>
        <w:rPr>
          <w:bCs/>
          <w:sz w:val="24"/>
          <w:szCs w:val="24"/>
        </w:rPr>
      </w:pPr>
      <w:r w:rsidRPr="00D0500D">
        <w:rPr>
          <w:bCs/>
          <w:sz w:val="24"/>
          <w:szCs w:val="24"/>
        </w:rPr>
        <w:t xml:space="preserve">Лаппаконитина </w:t>
      </w:r>
      <w:proofErr w:type="spellStart"/>
      <w:r w:rsidRPr="00D0500D">
        <w:rPr>
          <w:bCs/>
          <w:sz w:val="24"/>
          <w:szCs w:val="24"/>
        </w:rPr>
        <w:t>гидробромид</w:t>
      </w:r>
      <w:proofErr w:type="spellEnd"/>
      <w:r w:rsidRPr="00D0500D">
        <w:rPr>
          <w:bCs/>
          <w:sz w:val="24"/>
          <w:szCs w:val="24"/>
        </w:rPr>
        <w:t xml:space="preserve"> усиливает эффект </w:t>
      </w:r>
      <w:proofErr w:type="spellStart"/>
      <w:r w:rsidRPr="00D0500D">
        <w:rPr>
          <w:bCs/>
          <w:sz w:val="24"/>
          <w:szCs w:val="24"/>
        </w:rPr>
        <w:t>недеполяризующих</w:t>
      </w:r>
      <w:proofErr w:type="spellEnd"/>
      <w:r w:rsidRPr="00D0500D">
        <w:rPr>
          <w:bCs/>
          <w:sz w:val="24"/>
          <w:szCs w:val="24"/>
        </w:rPr>
        <w:t xml:space="preserve"> </w:t>
      </w:r>
      <w:proofErr w:type="spellStart"/>
      <w:r w:rsidRPr="00D0500D">
        <w:rPr>
          <w:bCs/>
          <w:sz w:val="24"/>
          <w:szCs w:val="24"/>
        </w:rPr>
        <w:t>миорелаксантов</w:t>
      </w:r>
      <w:proofErr w:type="spellEnd"/>
      <w:r w:rsidRPr="00D0500D">
        <w:rPr>
          <w:bCs/>
          <w:sz w:val="24"/>
          <w:szCs w:val="24"/>
        </w:rPr>
        <w:t>.</w:t>
      </w:r>
    </w:p>
    <w:p w14:paraId="71C463F2" w14:textId="77777777" w:rsidR="009517BD" w:rsidRDefault="009517BD" w:rsidP="00AB7AAA">
      <w:pPr>
        <w:spacing w:after="0" w:line="360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 одновременном применении лаппаконитина гидробромида с другими антиаритмическими средствами повышается риск развития побочных эффектов, связанных с влиянием на функцию синусового узла и предсердно-желудочковую проводимость. Требуется индивидуальный подбор доз каждого из этих препаратов.</w:t>
      </w:r>
    </w:p>
    <w:p w14:paraId="163B1D86" w14:textId="77777777" w:rsidR="009517BD" w:rsidRDefault="009517BD" w:rsidP="00AB7AAA">
      <w:pPr>
        <w:spacing w:after="0" w:line="360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клиническом исследовании при применении лаппаконитина гидробромида на фоне стандартной гипотензивной терапии ингибиторами </w:t>
      </w:r>
      <w:proofErr w:type="spellStart"/>
      <w:r>
        <w:rPr>
          <w:bCs/>
          <w:sz w:val="24"/>
          <w:szCs w:val="24"/>
        </w:rPr>
        <w:t>ангиотензинпревращающего</w:t>
      </w:r>
      <w:proofErr w:type="spellEnd"/>
      <w:r>
        <w:rPr>
          <w:bCs/>
          <w:sz w:val="24"/>
          <w:szCs w:val="24"/>
        </w:rPr>
        <w:t xml:space="preserve"> фермента, антагонистами рецепторов к ангиотензину </w:t>
      </w:r>
      <w:r>
        <w:rPr>
          <w:bCs/>
          <w:sz w:val="24"/>
          <w:szCs w:val="24"/>
          <w:lang w:val="en-US"/>
        </w:rPr>
        <w:t>II</w:t>
      </w:r>
      <w:r>
        <w:rPr>
          <w:bCs/>
          <w:sz w:val="24"/>
          <w:szCs w:val="24"/>
        </w:rPr>
        <w:t xml:space="preserve">, блокаторами «медленных» кальциевых каналов производных </w:t>
      </w:r>
      <w:proofErr w:type="spellStart"/>
      <w:r>
        <w:rPr>
          <w:bCs/>
          <w:sz w:val="24"/>
          <w:szCs w:val="24"/>
        </w:rPr>
        <w:t>дигидропиридина</w:t>
      </w:r>
      <w:proofErr w:type="spellEnd"/>
      <w:r>
        <w:rPr>
          <w:bCs/>
          <w:sz w:val="24"/>
          <w:szCs w:val="24"/>
        </w:rPr>
        <w:t>, бета-адрено</w:t>
      </w:r>
      <w:r w:rsidR="00AD50DD">
        <w:rPr>
          <w:bCs/>
          <w:sz w:val="24"/>
          <w:szCs w:val="24"/>
        </w:rPr>
        <w:t>блокаторами</w:t>
      </w:r>
      <w:r>
        <w:rPr>
          <w:bCs/>
          <w:sz w:val="24"/>
          <w:szCs w:val="24"/>
        </w:rPr>
        <w:t xml:space="preserve"> не наблюдалось усиления или ослабления антигипертензивного действия.</w:t>
      </w:r>
    </w:p>
    <w:p w14:paraId="74E852A7" w14:textId="77777777" w:rsidR="009517BD" w:rsidRDefault="009517BD" w:rsidP="00AB7AAA">
      <w:pPr>
        <w:spacing w:after="0" w:line="360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 имеется данных о неблагоприятном влиянии лаппаконитина гидробромида на эффективность и безопасность непрямых антикоагулянтов.</w:t>
      </w:r>
    </w:p>
    <w:p w14:paraId="0FB7BA9F" w14:textId="77777777" w:rsidR="005D6542" w:rsidRPr="00D0500D" w:rsidRDefault="005D6542" w:rsidP="0070590C">
      <w:pPr>
        <w:pStyle w:val="a3"/>
        <w:spacing w:line="360" w:lineRule="auto"/>
        <w:ind w:firstLine="0"/>
        <w:rPr>
          <w:b/>
          <w:bCs/>
          <w:sz w:val="24"/>
          <w:szCs w:val="24"/>
        </w:rPr>
      </w:pPr>
      <w:r w:rsidRPr="00D0500D">
        <w:rPr>
          <w:b/>
          <w:bCs/>
          <w:sz w:val="24"/>
          <w:szCs w:val="24"/>
        </w:rPr>
        <w:t>Особые указания</w:t>
      </w:r>
    </w:p>
    <w:p w14:paraId="167F133F" w14:textId="77777777" w:rsidR="00BB51DD" w:rsidRPr="00BB51DD" w:rsidRDefault="00BB51DD" w:rsidP="00BB51DD">
      <w:pPr>
        <w:pStyle w:val="a3"/>
        <w:spacing w:line="360" w:lineRule="auto"/>
        <w:ind w:firstLine="708"/>
        <w:rPr>
          <w:bCs/>
          <w:sz w:val="24"/>
          <w:szCs w:val="24"/>
        </w:rPr>
      </w:pPr>
      <w:r w:rsidRPr="00BB51DD">
        <w:rPr>
          <w:bCs/>
          <w:sz w:val="24"/>
          <w:szCs w:val="24"/>
        </w:rPr>
        <w:t>Препарат применяют по назначению врача.</w:t>
      </w:r>
    </w:p>
    <w:p w14:paraId="2412152E" w14:textId="77777777" w:rsidR="00BB51DD" w:rsidRPr="00BB51DD" w:rsidRDefault="00BB51DD" w:rsidP="00BB51DD">
      <w:pPr>
        <w:pStyle w:val="a3"/>
        <w:spacing w:line="360" w:lineRule="auto"/>
        <w:ind w:firstLine="708"/>
        <w:rPr>
          <w:bCs/>
          <w:sz w:val="24"/>
          <w:szCs w:val="24"/>
        </w:rPr>
      </w:pPr>
      <w:r w:rsidRPr="00BB51DD">
        <w:rPr>
          <w:bCs/>
          <w:sz w:val="24"/>
          <w:szCs w:val="24"/>
        </w:rPr>
        <w:t xml:space="preserve">Перед началом применения препарата </w:t>
      </w:r>
      <w:r>
        <w:rPr>
          <w:bCs/>
          <w:sz w:val="24"/>
          <w:szCs w:val="24"/>
        </w:rPr>
        <w:t>Лапоритмин</w:t>
      </w:r>
      <w:r w:rsidRPr="00BB51DD">
        <w:rPr>
          <w:bCs/>
          <w:sz w:val="24"/>
          <w:szCs w:val="24"/>
          <w:vertAlign w:val="superscript"/>
        </w:rPr>
        <w:t>®</w:t>
      </w:r>
      <w:r w:rsidRPr="00BB51DD">
        <w:rPr>
          <w:bCs/>
          <w:sz w:val="24"/>
          <w:szCs w:val="24"/>
        </w:rPr>
        <w:t xml:space="preserve"> необходимо устранить нарушения водно-электролитного обмена,</w:t>
      </w:r>
      <w:r>
        <w:rPr>
          <w:bCs/>
          <w:sz w:val="24"/>
          <w:szCs w:val="24"/>
        </w:rPr>
        <w:t xml:space="preserve"> в период терапии необходим кон</w:t>
      </w:r>
      <w:r w:rsidRPr="00BB51DD">
        <w:rPr>
          <w:bCs/>
          <w:sz w:val="24"/>
          <w:szCs w:val="24"/>
        </w:rPr>
        <w:t>троль водно-электролитного баланса крови.</w:t>
      </w:r>
    </w:p>
    <w:p w14:paraId="64C34F83" w14:textId="77777777" w:rsidR="00BB51DD" w:rsidRPr="00BB51DD" w:rsidRDefault="00BB51DD" w:rsidP="00BB51DD">
      <w:pPr>
        <w:pStyle w:val="a3"/>
        <w:spacing w:line="360" w:lineRule="auto"/>
        <w:ind w:firstLine="708"/>
        <w:rPr>
          <w:bCs/>
          <w:sz w:val="24"/>
          <w:szCs w:val="24"/>
        </w:rPr>
      </w:pPr>
      <w:r w:rsidRPr="00BB51DD">
        <w:rPr>
          <w:bCs/>
          <w:sz w:val="24"/>
          <w:szCs w:val="24"/>
        </w:rPr>
        <w:t xml:space="preserve">Каждый пациент, который принимает препарат </w:t>
      </w:r>
      <w:r>
        <w:rPr>
          <w:bCs/>
          <w:sz w:val="24"/>
          <w:szCs w:val="24"/>
        </w:rPr>
        <w:t>Лапоритмин</w:t>
      </w:r>
      <w:r w:rsidRPr="00BB51DD">
        <w:rPr>
          <w:bCs/>
          <w:sz w:val="24"/>
          <w:szCs w:val="24"/>
          <w:vertAlign w:val="superscript"/>
        </w:rPr>
        <w:t>®</w:t>
      </w:r>
      <w:r>
        <w:rPr>
          <w:bCs/>
          <w:sz w:val="24"/>
          <w:szCs w:val="24"/>
        </w:rPr>
        <w:t>, должен проход</w:t>
      </w:r>
      <w:r w:rsidRPr="00BB51DD">
        <w:rPr>
          <w:bCs/>
          <w:sz w:val="24"/>
          <w:szCs w:val="24"/>
        </w:rPr>
        <w:t>ить электрокардиографическое и клиничес</w:t>
      </w:r>
      <w:r>
        <w:rPr>
          <w:bCs/>
          <w:sz w:val="24"/>
          <w:szCs w:val="24"/>
        </w:rPr>
        <w:t>кое обследование до начала тера</w:t>
      </w:r>
      <w:r w:rsidRPr="00BB51DD">
        <w:rPr>
          <w:bCs/>
          <w:sz w:val="24"/>
          <w:szCs w:val="24"/>
        </w:rPr>
        <w:t>пии и в период ее проведения для раннего выявления побочного действия, оценки эффективности препарата и необходимости продолжения терапии.</w:t>
      </w:r>
    </w:p>
    <w:p w14:paraId="33CE5192" w14:textId="77777777" w:rsidR="00BB51DD" w:rsidRPr="00BB51DD" w:rsidRDefault="00BB51DD" w:rsidP="00BB51DD">
      <w:pPr>
        <w:pStyle w:val="a3"/>
        <w:spacing w:line="360" w:lineRule="auto"/>
        <w:ind w:firstLine="708"/>
        <w:rPr>
          <w:bCs/>
          <w:sz w:val="24"/>
          <w:szCs w:val="24"/>
        </w:rPr>
      </w:pPr>
      <w:r w:rsidRPr="00BB51DD">
        <w:rPr>
          <w:bCs/>
          <w:sz w:val="24"/>
          <w:szCs w:val="24"/>
        </w:rPr>
        <w:t xml:space="preserve">У пациентов с установленным </w:t>
      </w:r>
      <w:r w:rsidR="00972257">
        <w:rPr>
          <w:bCs/>
          <w:sz w:val="24"/>
          <w:szCs w:val="24"/>
        </w:rPr>
        <w:t>электрокардиостимулятором</w:t>
      </w:r>
      <w:r>
        <w:rPr>
          <w:bCs/>
          <w:sz w:val="24"/>
          <w:szCs w:val="24"/>
        </w:rPr>
        <w:t xml:space="preserve"> мо</w:t>
      </w:r>
      <w:r w:rsidRPr="00BB51DD">
        <w:rPr>
          <w:bCs/>
          <w:sz w:val="24"/>
          <w:szCs w:val="24"/>
        </w:rPr>
        <w:t xml:space="preserve">жет повышаться порог его стимуляции. </w:t>
      </w:r>
      <w:r>
        <w:rPr>
          <w:bCs/>
          <w:sz w:val="24"/>
          <w:szCs w:val="24"/>
        </w:rPr>
        <w:t>Электрокардиостимуляторы необхо</w:t>
      </w:r>
      <w:r w:rsidRPr="00BB51DD">
        <w:rPr>
          <w:bCs/>
          <w:sz w:val="24"/>
          <w:szCs w:val="24"/>
        </w:rPr>
        <w:t>димо проверять и при необходимости перепрограммировать.</w:t>
      </w:r>
    </w:p>
    <w:p w14:paraId="0D1C26FB" w14:textId="77777777" w:rsidR="00BB51DD" w:rsidRPr="00BB51DD" w:rsidRDefault="00BB51DD" w:rsidP="00BB51DD">
      <w:pPr>
        <w:pStyle w:val="a3"/>
        <w:spacing w:line="360" w:lineRule="auto"/>
        <w:ind w:firstLine="708"/>
        <w:rPr>
          <w:bCs/>
          <w:sz w:val="24"/>
          <w:szCs w:val="24"/>
        </w:rPr>
      </w:pPr>
      <w:r w:rsidRPr="00BB51DD">
        <w:rPr>
          <w:bCs/>
          <w:sz w:val="24"/>
          <w:szCs w:val="24"/>
        </w:rPr>
        <w:t>При развитии головной боли, головокружения, диплопии следует уменьшить дозу препарата.</w:t>
      </w:r>
    </w:p>
    <w:p w14:paraId="0C1035F7" w14:textId="77777777" w:rsidR="00BB51DD" w:rsidRPr="00BB51DD" w:rsidRDefault="00BB51DD" w:rsidP="00BB51DD">
      <w:pPr>
        <w:pStyle w:val="a3"/>
        <w:spacing w:line="360" w:lineRule="auto"/>
        <w:ind w:firstLine="708"/>
        <w:rPr>
          <w:bCs/>
          <w:sz w:val="24"/>
          <w:szCs w:val="24"/>
        </w:rPr>
      </w:pPr>
      <w:r w:rsidRPr="00BB51DD">
        <w:rPr>
          <w:bCs/>
          <w:sz w:val="24"/>
          <w:szCs w:val="24"/>
        </w:rPr>
        <w:t>При появлении синусовой тахикарди</w:t>
      </w:r>
      <w:r>
        <w:rPr>
          <w:bCs/>
          <w:sz w:val="24"/>
          <w:szCs w:val="24"/>
        </w:rPr>
        <w:t>и</w:t>
      </w:r>
      <w:r w:rsidRPr="00BB51DD">
        <w:rPr>
          <w:bCs/>
          <w:sz w:val="24"/>
          <w:szCs w:val="24"/>
        </w:rPr>
        <w:t xml:space="preserve"> на фоне длительного применения препарата показано применение бета-адреноблокаторов (в индивидуально подобранных дозах).</w:t>
      </w:r>
    </w:p>
    <w:p w14:paraId="64F302D8" w14:textId="77777777" w:rsidR="00FD28F6" w:rsidRDefault="00BB51DD" w:rsidP="00FD28F6">
      <w:pPr>
        <w:pStyle w:val="a3"/>
        <w:spacing w:line="360" w:lineRule="auto"/>
        <w:ind w:firstLine="708"/>
        <w:rPr>
          <w:bCs/>
          <w:sz w:val="24"/>
          <w:szCs w:val="24"/>
        </w:rPr>
      </w:pPr>
      <w:r w:rsidRPr="00BB51DD">
        <w:rPr>
          <w:bCs/>
          <w:sz w:val="24"/>
          <w:szCs w:val="24"/>
        </w:rPr>
        <w:lastRenderedPageBreak/>
        <w:t xml:space="preserve">При применении антиаритмических средств </w:t>
      </w:r>
      <w:r>
        <w:rPr>
          <w:bCs/>
          <w:sz w:val="24"/>
          <w:szCs w:val="24"/>
          <w:lang w:val="en-US"/>
        </w:rPr>
        <w:t>IC</w:t>
      </w:r>
      <w:r w:rsidRPr="00BB51DD">
        <w:rPr>
          <w:bCs/>
          <w:sz w:val="24"/>
          <w:szCs w:val="24"/>
        </w:rPr>
        <w:t xml:space="preserve"> класса</w:t>
      </w:r>
      <w:r>
        <w:rPr>
          <w:bCs/>
          <w:sz w:val="24"/>
          <w:szCs w:val="24"/>
        </w:rPr>
        <w:t xml:space="preserve"> у</w:t>
      </w:r>
      <w:r w:rsidRPr="00BB51DD">
        <w:rPr>
          <w:bCs/>
          <w:sz w:val="24"/>
          <w:szCs w:val="24"/>
        </w:rPr>
        <w:t xml:space="preserve"> пациент</w:t>
      </w:r>
      <w:r>
        <w:rPr>
          <w:bCs/>
          <w:sz w:val="24"/>
          <w:szCs w:val="24"/>
        </w:rPr>
        <w:t>ов</w:t>
      </w:r>
      <w:r w:rsidRPr="00BB51DD">
        <w:rPr>
          <w:bCs/>
          <w:sz w:val="24"/>
          <w:szCs w:val="24"/>
        </w:rPr>
        <w:t xml:space="preserve"> с тяжелыми органическими изменениями миокарда м</w:t>
      </w:r>
      <w:r w:rsidR="00FD28F6">
        <w:rPr>
          <w:bCs/>
          <w:sz w:val="24"/>
          <w:szCs w:val="24"/>
        </w:rPr>
        <w:t>огут возникать серьезные нежела</w:t>
      </w:r>
      <w:r w:rsidRPr="00BB51DD">
        <w:rPr>
          <w:bCs/>
          <w:sz w:val="24"/>
          <w:szCs w:val="24"/>
        </w:rPr>
        <w:t xml:space="preserve">тельные реакции. Применение препарата </w:t>
      </w:r>
      <w:r w:rsidR="00FD28F6">
        <w:rPr>
          <w:bCs/>
          <w:sz w:val="24"/>
          <w:szCs w:val="24"/>
        </w:rPr>
        <w:t>Лапоритмин</w:t>
      </w:r>
      <w:r w:rsidRPr="00FD28F6">
        <w:rPr>
          <w:bCs/>
          <w:sz w:val="24"/>
          <w:szCs w:val="24"/>
          <w:vertAlign w:val="superscript"/>
        </w:rPr>
        <w:t>®</w:t>
      </w:r>
      <w:r w:rsidR="00FD28F6">
        <w:rPr>
          <w:bCs/>
          <w:sz w:val="24"/>
          <w:szCs w:val="24"/>
        </w:rPr>
        <w:t xml:space="preserve"> у таких пациентов воз</w:t>
      </w:r>
      <w:r w:rsidRPr="00BB51DD">
        <w:rPr>
          <w:bCs/>
          <w:sz w:val="24"/>
          <w:szCs w:val="24"/>
        </w:rPr>
        <w:t>можно только после тщательной оценки ожидаемой пользы и возможного риска для пациентов, и должно осуществляться под наблюдением врача-</w:t>
      </w:r>
      <w:r w:rsidR="00FD28F6" w:rsidRPr="00FD28F6">
        <w:rPr>
          <w:bCs/>
          <w:sz w:val="24"/>
          <w:szCs w:val="24"/>
        </w:rPr>
        <w:t>кардиолога, имеющего опыт лечения соо</w:t>
      </w:r>
      <w:r w:rsidR="00FD28F6">
        <w:rPr>
          <w:bCs/>
          <w:sz w:val="24"/>
          <w:szCs w:val="24"/>
        </w:rPr>
        <w:t>тветствующих нарушений сердечно</w:t>
      </w:r>
      <w:r w:rsidR="00FD28F6" w:rsidRPr="00FD28F6">
        <w:rPr>
          <w:bCs/>
          <w:sz w:val="24"/>
          <w:szCs w:val="24"/>
        </w:rPr>
        <w:t xml:space="preserve">го ритма. С особой осторожностью следует применять препарат </w:t>
      </w:r>
      <w:r w:rsidR="00FD28F6">
        <w:rPr>
          <w:bCs/>
          <w:sz w:val="24"/>
          <w:szCs w:val="24"/>
        </w:rPr>
        <w:t>Лапоритмин</w:t>
      </w:r>
      <w:r w:rsidR="00FD28F6" w:rsidRPr="00FD28F6">
        <w:rPr>
          <w:bCs/>
          <w:sz w:val="24"/>
          <w:szCs w:val="24"/>
          <w:vertAlign w:val="superscript"/>
        </w:rPr>
        <w:t>®</w:t>
      </w:r>
      <w:r w:rsidR="00FD28F6">
        <w:rPr>
          <w:bCs/>
          <w:sz w:val="24"/>
          <w:szCs w:val="24"/>
        </w:rPr>
        <w:t xml:space="preserve"> </w:t>
      </w:r>
      <w:r w:rsidR="00FD28F6" w:rsidRPr="00FD28F6">
        <w:rPr>
          <w:bCs/>
          <w:sz w:val="24"/>
          <w:szCs w:val="24"/>
        </w:rPr>
        <w:t>у пациентов с ишемической болезнью сердца и стабильной стенокардией</w:t>
      </w:r>
      <w:r w:rsidR="00FD28F6">
        <w:rPr>
          <w:bCs/>
          <w:sz w:val="24"/>
          <w:szCs w:val="24"/>
        </w:rPr>
        <w:t xml:space="preserve"> </w:t>
      </w:r>
      <w:r w:rsidR="00FD28F6" w:rsidRPr="00FD28F6">
        <w:rPr>
          <w:bCs/>
          <w:sz w:val="24"/>
          <w:szCs w:val="24"/>
        </w:rPr>
        <w:t>напряжения, поскольку одним из предр</w:t>
      </w:r>
      <w:r w:rsidR="00FD28F6">
        <w:rPr>
          <w:bCs/>
          <w:sz w:val="24"/>
          <w:szCs w:val="24"/>
        </w:rPr>
        <w:t xml:space="preserve">асполагающих факторов </w:t>
      </w:r>
      <w:proofErr w:type="spellStart"/>
      <w:r w:rsidR="00FD28F6">
        <w:rPr>
          <w:bCs/>
          <w:sz w:val="24"/>
          <w:szCs w:val="24"/>
        </w:rPr>
        <w:t>проаритмо</w:t>
      </w:r>
      <w:r w:rsidR="00FD28F6" w:rsidRPr="00FD28F6">
        <w:rPr>
          <w:bCs/>
          <w:sz w:val="24"/>
          <w:szCs w:val="24"/>
        </w:rPr>
        <w:t>генного</w:t>
      </w:r>
      <w:proofErr w:type="spellEnd"/>
      <w:r w:rsidR="00FD28F6" w:rsidRPr="00FD28F6">
        <w:rPr>
          <w:bCs/>
          <w:sz w:val="24"/>
          <w:szCs w:val="24"/>
        </w:rPr>
        <w:t xml:space="preserve"> действия антиаритмических препаратов </w:t>
      </w:r>
      <w:r w:rsidR="00FD28F6">
        <w:rPr>
          <w:bCs/>
          <w:sz w:val="24"/>
          <w:szCs w:val="24"/>
          <w:lang w:val="en-US"/>
        </w:rPr>
        <w:t>IC</w:t>
      </w:r>
      <w:r w:rsidR="00FD28F6">
        <w:rPr>
          <w:bCs/>
          <w:sz w:val="24"/>
          <w:szCs w:val="24"/>
        </w:rPr>
        <w:t xml:space="preserve"> класса является преходя</w:t>
      </w:r>
      <w:r w:rsidR="00FD28F6" w:rsidRPr="00FD28F6">
        <w:rPr>
          <w:bCs/>
          <w:sz w:val="24"/>
          <w:szCs w:val="24"/>
        </w:rPr>
        <w:t xml:space="preserve">щая ишемия миокарда и высокая ЧСС. Препарат </w:t>
      </w:r>
      <w:r w:rsidR="00FD28F6">
        <w:rPr>
          <w:bCs/>
          <w:sz w:val="24"/>
          <w:szCs w:val="24"/>
        </w:rPr>
        <w:t>Лапоритмин</w:t>
      </w:r>
      <w:r w:rsidR="00FD28F6" w:rsidRPr="00FD28F6">
        <w:rPr>
          <w:bCs/>
          <w:sz w:val="24"/>
          <w:szCs w:val="24"/>
          <w:vertAlign w:val="superscript"/>
        </w:rPr>
        <w:t>®</w:t>
      </w:r>
      <w:r w:rsidR="00FD28F6">
        <w:rPr>
          <w:bCs/>
          <w:sz w:val="24"/>
          <w:szCs w:val="24"/>
        </w:rPr>
        <w:t xml:space="preserve"> следует с осто</w:t>
      </w:r>
      <w:r w:rsidR="00FD28F6" w:rsidRPr="00FD28F6">
        <w:rPr>
          <w:bCs/>
          <w:sz w:val="24"/>
          <w:szCs w:val="24"/>
        </w:rPr>
        <w:t xml:space="preserve">рожностью применять совместно с другими антиаритмическими препаратами в связи с повышенным риском </w:t>
      </w:r>
      <w:proofErr w:type="spellStart"/>
      <w:r w:rsidR="00FD28F6" w:rsidRPr="00FD28F6">
        <w:rPr>
          <w:bCs/>
          <w:sz w:val="24"/>
          <w:szCs w:val="24"/>
        </w:rPr>
        <w:t>проаритмог</w:t>
      </w:r>
      <w:r w:rsidR="00FD28F6">
        <w:rPr>
          <w:bCs/>
          <w:sz w:val="24"/>
          <w:szCs w:val="24"/>
        </w:rPr>
        <w:t>енного</w:t>
      </w:r>
      <w:proofErr w:type="spellEnd"/>
      <w:r w:rsidR="00FD28F6">
        <w:rPr>
          <w:bCs/>
          <w:sz w:val="24"/>
          <w:szCs w:val="24"/>
        </w:rPr>
        <w:t xml:space="preserve"> действия. Установлено не</w:t>
      </w:r>
      <w:r w:rsidR="00FD28F6" w:rsidRPr="00FD28F6">
        <w:rPr>
          <w:bCs/>
          <w:sz w:val="24"/>
          <w:szCs w:val="24"/>
        </w:rPr>
        <w:t xml:space="preserve">благоприятное влияние других антиаритмических препаратов </w:t>
      </w:r>
      <w:r w:rsidR="00FD28F6">
        <w:rPr>
          <w:bCs/>
          <w:sz w:val="24"/>
          <w:szCs w:val="24"/>
          <w:lang w:val="en-US"/>
        </w:rPr>
        <w:t>IC</w:t>
      </w:r>
      <w:r w:rsidR="00FD28F6" w:rsidRPr="00FD28F6">
        <w:rPr>
          <w:bCs/>
          <w:sz w:val="24"/>
          <w:szCs w:val="24"/>
        </w:rPr>
        <w:t xml:space="preserve"> класса на</w:t>
      </w:r>
      <w:r w:rsidR="00FD28F6">
        <w:rPr>
          <w:bCs/>
          <w:sz w:val="24"/>
          <w:szCs w:val="24"/>
        </w:rPr>
        <w:t xml:space="preserve"> </w:t>
      </w:r>
      <w:r w:rsidR="00FD28F6" w:rsidRPr="00FD28F6">
        <w:rPr>
          <w:bCs/>
          <w:sz w:val="24"/>
          <w:szCs w:val="24"/>
        </w:rPr>
        <w:t>электрофизиологические показатели и кл</w:t>
      </w:r>
      <w:r w:rsidR="00FD28F6">
        <w:rPr>
          <w:bCs/>
          <w:sz w:val="24"/>
          <w:szCs w:val="24"/>
        </w:rPr>
        <w:t>инические проявления при синдро</w:t>
      </w:r>
      <w:r w:rsidR="00FD28F6" w:rsidRPr="00FD28F6">
        <w:rPr>
          <w:bCs/>
          <w:sz w:val="24"/>
          <w:szCs w:val="24"/>
        </w:rPr>
        <w:t xml:space="preserve">ме </w:t>
      </w:r>
      <w:proofErr w:type="spellStart"/>
      <w:r w:rsidR="00FD28F6" w:rsidRPr="00FD28F6">
        <w:rPr>
          <w:bCs/>
          <w:sz w:val="24"/>
          <w:szCs w:val="24"/>
        </w:rPr>
        <w:t>Бругада</w:t>
      </w:r>
      <w:proofErr w:type="spellEnd"/>
      <w:r w:rsidR="00FD28F6" w:rsidRPr="00FD28F6">
        <w:rPr>
          <w:bCs/>
          <w:sz w:val="24"/>
          <w:szCs w:val="24"/>
        </w:rPr>
        <w:t xml:space="preserve">. Опыт применения лаппаконитина </w:t>
      </w:r>
      <w:proofErr w:type="spellStart"/>
      <w:r w:rsidR="00FD28F6" w:rsidRPr="00FD28F6">
        <w:rPr>
          <w:bCs/>
          <w:sz w:val="24"/>
          <w:szCs w:val="24"/>
        </w:rPr>
        <w:t>гидробромида</w:t>
      </w:r>
      <w:proofErr w:type="spellEnd"/>
      <w:r w:rsidR="00FD28F6" w:rsidRPr="00FD28F6">
        <w:rPr>
          <w:bCs/>
          <w:sz w:val="24"/>
          <w:szCs w:val="24"/>
        </w:rPr>
        <w:t xml:space="preserve"> при синдроме </w:t>
      </w:r>
      <w:proofErr w:type="spellStart"/>
      <w:r w:rsidR="00FD28F6" w:rsidRPr="00FD28F6">
        <w:rPr>
          <w:bCs/>
          <w:sz w:val="24"/>
          <w:szCs w:val="24"/>
        </w:rPr>
        <w:t>Бругада</w:t>
      </w:r>
      <w:proofErr w:type="spellEnd"/>
      <w:r w:rsidR="00FD28F6" w:rsidRPr="00FD28F6">
        <w:rPr>
          <w:bCs/>
          <w:sz w:val="24"/>
          <w:szCs w:val="24"/>
        </w:rPr>
        <w:t xml:space="preserve"> отсутствует, в связи с чем применение препарата </w:t>
      </w:r>
      <w:r w:rsidR="00FD28F6">
        <w:rPr>
          <w:bCs/>
          <w:sz w:val="24"/>
          <w:szCs w:val="24"/>
        </w:rPr>
        <w:t>Лапоритмин</w:t>
      </w:r>
      <w:r w:rsidR="00FD28F6" w:rsidRPr="00FD28F6">
        <w:rPr>
          <w:bCs/>
          <w:sz w:val="24"/>
          <w:szCs w:val="24"/>
          <w:vertAlign w:val="superscript"/>
        </w:rPr>
        <w:t>®</w:t>
      </w:r>
      <w:r w:rsidR="00FD28F6">
        <w:rPr>
          <w:bCs/>
          <w:sz w:val="24"/>
          <w:szCs w:val="24"/>
        </w:rPr>
        <w:t xml:space="preserve"> у па</w:t>
      </w:r>
      <w:r w:rsidR="00FD28F6" w:rsidRPr="00FD28F6">
        <w:rPr>
          <w:bCs/>
          <w:sz w:val="24"/>
          <w:szCs w:val="24"/>
        </w:rPr>
        <w:t>циентов с син</w:t>
      </w:r>
      <w:r w:rsidR="00FD28F6">
        <w:rPr>
          <w:bCs/>
          <w:sz w:val="24"/>
          <w:szCs w:val="24"/>
        </w:rPr>
        <w:t xml:space="preserve">дромом </w:t>
      </w:r>
      <w:proofErr w:type="spellStart"/>
      <w:r w:rsidR="00FD28F6">
        <w:rPr>
          <w:bCs/>
          <w:sz w:val="24"/>
          <w:szCs w:val="24"/>
        </w:rPr>
        <w:t>Бругада</w:t>
      </w:r>
      <w:proofErr w:type="spellEnd"/>
      <w:r w:rsidR="00FD28F6">
        <w:rPr>
          <w:bCs/>
          <w:sz w:val="24"/>
          <w:szCs w:val="24"/>
        </w:rPr>
        <w:t xml:space="preserve"> противопоказано.</w:t>
      </w:r>
    </w:p>
    <w:p w14:paraId="59C1088F" w14:textId="77777777" w:rsidR="00FD28F6" w:rsidRDefault="00FD28F6" w:rsidP="00FD28F6">
      <w:pPr>
        <w:pStyle w:val="a3"/>
        <w:spacing w:line="360" w:lineRule="auto"/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Pr="00FD28F6">
        <w:rPr>
          <w:bCs/>
          <w:sz w:val="24"/>
          <w:szCs w:val="24"/>
        </w:rPr>
        <w:t xml:space="preserve">репарат </w:t>
      </w:r>
      <w:r>
        <w:rPr>
          <w:bCs/>
          <w:sz w:val="24"/>
          <w:szCs w:val="24"/>
        </w:rPr>
        <w:t>Лапоритмин</w:t>
      </w:r>
      <w:r w:rsidRPr="00FD28F6">
        <w:rPr>
          <w:bCs/>
          <w:sz w:val="24"/>
          <w:szCs w:val="24"/>
          <w:vertAlign w:val="superscript"/>
        </w:rPr>
        <w:t>®</w:t>
      </w:r>
      <w:r w:rsidRPr="00FD28F6">
        <w:rPr>
          <w:bCs/>
          <w:sz w:val="24"/>
          <w:szCs w:val="24"/>
        </w:rPr>
        <w:t xml:space="preserve"> предназначен для длительной профилактической антиаритмической терапии. Имеющийся ограниченный клинический опыт не позволяет рекомендовать применение препарата </w:t>
      </w:r>
      <w:r>
        <w:rPr>
          <w:bCs/>
          <w:sz w:val="24"/>
          <w:szCs w:val="24"/>
        </w:rPr>
        <w:t>Лапоритмин</w:t>
      </w:r>
      <w:r w:rsidRPr="00FD28F6">
        <w:rPr>
          <w:bCs/>
          <w:sz w:val="24"/>
          <w:szCs w:val="24"/>
          <w:vertAlign w:val="superscript"/>
        </w:rPr>
        <w:t>®</w:t>
      </w:r>
      <w:r w:rsidRPr="00FD28F6">
        <w:rPr>
          <w:bCs/>
          <w:sz w:val="24"/>
          <w:szCs w:val="24"/>
        </w:rPr>
        <w:t xml:space="preserve"> внутрь для купирования пароксизмов </w:t>
      </w:r>
      <w:proofErr w:type="spellStart"/>
      <w:r w:rsidRPr="00FD28F6">
        <w:rPr>
          <w:bCs/>
          <w:sz w:val="24"/>
          <w:szCs w:val="24"/>
        </w:rPr>
        <w:t>наджелудочковой</w:t>
      </w:r>
      <w:proofErr w:type="spellEnd"/>
      <w:r w:rsidRPr="00FD28F6">
        <w:rPr>
          <w:bCs/>
          <w:sz w:val="24"/>
          <w:szCs w:val="24"/>
        </w:rPr>
        <w:t xml:space="preserve"> и желудочковой тахикардии.</w:t>
      </w:r>
    </w:p>
    <w:p w14:paraId="5D724BF6" w14:textId="77777777" w:rsidR="00CF69DD" w:rsidRDefault="00FD28F6" w:rsidP="00FD28F6">
      <w:pPr>
        <w:pStyle w:val="a3"/>
        <w:spacing w:line="360" w:lineRule="auto"/>
        <w:ind w:firstLine="708"/>
        <w:rPr>
          <w:bCs/>
          <w:sz w:val="24"/>
          <w:szCs w:val="24"/>
        </w:rPr>
      </w:pPr>
      <w:r w:rsidRPr="00FD28F6">
        <w:rPr>
          <w:bCs/>
          <w:sz w:val="24"/>
          <w:szCs w:val="24"/>
        </w:rPr>
        <w:t xml:space="preserve">Одна таблетка препарата </w:t>
      </w:r>
      <w:r w:rsidR="00972257">
        <w:rPr>
          <w:bCs/>
          <w:sz w:val="24"/>
          <w:szCs w:val="24"/>
        </w:rPr>
        <w:t>Лапоритмин</w:t>
      </w:r>
      <w:r w:rsidRPr="00972257">
        <w:rPr>
          <w:bCs/>
          <w:sz w:val="24"/>
          <w:szCs w:val="24"/>
          <w:vertAlign w:val="superscript"/>
        </w:rPr>
        <w:t>®</w:t>
      </w:r>
      <w:r w:rsidRPr="00FD28F6">
        <w:rPr>
          <w:bCs/>
          <w:sz w:val="24"/>
          <w:szCs w:val="24"/>
        </w:rPr>
        <w:t xml:space="preserve"> содержит </w:t>
      </w:r>
      <w:r w:rsidR="00972257">
        <w:rPr>
          <w:bCs/>
          <w:sz w:val="24"/>
          <w:szCs w:val="24"/>
        </w:rPr>
        <w:t xml:space="preserve">около </w:t>
      </w:r>
      <w:r w:rsidRPr="00FD28F6">
        <w:rPr>
          <w:bCs/>
          <w:sz w:val="24"/>
          <w:szCs w:val="24"/>
        </w:rPr>
        <w:t>0,0</w:t>
      </w:r>
      <w:r w:rsidR="00972257">
        <w:rPr>
          <w:bCs/>
          <w:sz w:val="24"/>
          <w:szCs w:val="24"/>
        </w:rPr>
        <w:t>07</w:t>
      </w:r>
      <w:r w:rsidRPr="00FD28F6">
        <w:rPr>
          <w:bCs/>
          <w:sz w:val="24"/>
          <w:szCs w:val="24"/>
        </w:rPr>
        <w:t xml:space="preserve"> ХЕ (хлебных единиц).</w:t>
      </w:r>
    </w:p>
    <w:p w14:paraId="04D8F96F" w14:textId="77777777" w:rsidR="00972257" w:rsidRPr="00D0500D" w:rsidRDefault="00972257" w:rsidP="00972257">
      <w:pPr>
        <w:pStyle w:val="a4"/>
        <w:spacing w:before="0" w:beforeAutospacing="0" w:after="0" w:afterAutospacing="0" w:line="360" w:lineRule="auto"/>
        <w:jc w:val="both"/>
        <w:rPr>
          <w:lang w:bidi="he-IL"/>
        </w:rPr>
      </w:pPr>
      <w:r w:rsidRPr="00D0500D">
        <w:rPr>
          <w:b/>
          <w:bCs/>
        </w:rPr>
        <w:t>Влияние на способность управлять транспортными средствами, механизмами</w:t>
      </w:r>
    </w:p>
    <w:p w14:paraId="12E5BB5E" w14:textId="77777777" w:rsidR="00972257" w:rsidRDefault="00972257" w:rsidP="00972257">
      <w:pPr>
        <w:pStyle w:val="a3"/>
        <w:spacing w:line="360" w:lineRule="auto"/>
        <w:ind w:firstLine="708"/>
        <w:rPr>
          <w:bCs/>
          <w:sz w:val="24"/>
          <w:szCs w:val="24"/>
        </w:rPr>
      </w:pPr>
      <w:r w:rsidRPr="00D0500D">
        <w:rPr>
          <w:lang w:bidi="he-IL"/>
        </w:rPr>
        <w:t>При применении препарата необходимо соблюдать осторожность при управлении транспортными средствами и занятии другими потенциально опасными видами деятельности, требующими повышенной концентрации внимания и быстроты психомоторных реакций в связи с риском развития головокружения.</w:t>
      </w:r>
    </w:p>
    <w:p w14:paraId="1251C6CA" w14:textId="77777777" w:rsidR="000A7B75" w:rsidRPr="00D0500D" w:rsidRDefault="000A7B75" w:rsidP="000A7B75">
      <w:pPr>
        <w:shd w:val="clear" w:color="auto" w:fill="FFFFFF"/>
        <w:spacing w:after="0" w:line="360" w:lineRule="auto"/>
        <w:jc w:val="both"/>
        <w:rPr>
          <w:b/>
          <w:bCs/>
          <w:sz w:val="24"/>
          <w:szCs w:val="24"/>
        </w:rPr>
      </w:pPr>
      <w:r w:rsidRPr="00D0500D">
        <w:rPr>
          <w:b/>
          <w:bCs/>
          <w:sz w:val="24"/>
          <w:szCs w:val="24"/>
        </w:rPr>
        <w:t>Форма выпуска</w:t>
      </w:r>
    </w:p>
    <w:p w14:paraId="6643EB5A" w14:textId="77777777" w:rsidR="000A7B75" w:rsidRPr="00D0500D" w:rsidRDefault="000A7B75" w:rsidP="000A7B75">
      <w:pPr>
        <w:shd w:val="clear" w:color="auto" w:fill="FFFFFF"/>
        <w:spacing w:after="0" w:line="360" w:lineRule="auto"/>
        <w:ind w:firstLine="708"/>
        <w:jc w:val="both"/>
        <w:rPr>
          <w:bCs/>
          <w:sz w:val="24"/>
          <w:szCs w:val="24"/>
        </w:rPr>
      </w:pPr>
      <w:r w:rsidRPr="00D0500D">
        <w:rPr>
          <w:bCs/>
          <w:sz w:val="24"/>
          <w:szCs w:val="24"/>
        </w:rPr>
        <w:t>Таблетки 25 мг.</w:t>
      </w:r>
    </w:p>
    <w:p w14:paraId="56A8CFD5" w14:textId="77777777" w:rsidR="000A7B75" w:rsidRPr="00D0500D" w:rsidRDefault="000A7B75" w:rsidP="000A7B75">
      <w:pPr>
        <w:pStyle w:val="Default"/>
        <w:spacing w:line="360" w:lineRule="auto"/>
        <w:ind w:firstLine="708"/>
        <w:jc w:val="both"/>
        <w:rPr>
          <w:bCs/>
          <w:color w:val="auto"/>
        </w:rPr>
      </w:pPr>
      <w:r w:rsidRPr="00D0500D">
        <w:rPr>
          <w:bCs/>
          <w:color w:val="auto"/>
        </w:rPr>
        <w:t>По 10 таблеток в контурную ячейковую упаковку из пленки поливинилхлоридной и фольги алюминиевой.</w:t>
      </w:r>
    </w:p>
    <w:p w14:paraId="253A0D0D" w14:textId="77777777" w:rsidR="000A7B75" w:rsidRPr="00D0500D" w:rsidRDefault="000A7B75" w:rsidP="000A7B75">
      <w:pPr>
        <w:spacing w:after="0" w:line="360" w:lineRule="auto"/>
        <w:ind w:firstLine="709"/>
        <w:jc w:val="both"/>
        <w:rPr>
          <w:sz w:val="24"/>
          <w:szCs w:val="24"/>
        </w:rPr>
      </w:pPr>
      <w:r w:rsidRPr="00D0500D">
        <w:rPr>
          <w:sz w:val="24"/>
          <w:szCs w:val="24"/>
        </w:rPr>
        <w:t>По 1, 2, 3, 4 или 5 контурных ячейковых упаковок вместе с инструкцией по применению помещают в пачку из картона.</w:t>
      </w:r>
    </w:p>
    <w:p w14:paraId="3F136A10" w14:textId="77777777" w:rsidR="000A7B75" w:rsidRPr="00D0500D" w:rsidRDefault="000A7B75" w:rsidP="000A7B75">
      <w:pPr>
        <w:spacing w:after="0" w:line="360" w:lineRule="auto"/>
        <w:ind w:firstLine="709"/>
        <w:jc w:val="both"/>
        <w:rPr>
          <w:sz w:val="24"/>
          <w:szCs w:val="24"/>
        </w:rPr>
      </w:pPr>
      <w:r w:rsidRPr="00D0500D">
        <w:rPr>
          <w:sz w:val="24"/>
          <w:szCs w:val="24"/>
        </w:rPr>
        <w:lastRenderedPageBreak/>
        <w:t xml:space="preserve">По </w:t>
      </w:r>
      <w:r w:rsidR="00AD50DD">
        <w:rPr>
          <w:sz w:val="24"/>
          <w:szCs w:val="24"/>
        </w:rPr>
        <w:t>50</w:t>
      </w:r>
      <w:r w:rsidRPr="00D0500D">
        <w:rPr>
          <w:sz w:val="24"/>
          <w:szCs w:val="24"/>
        </w:rPr>
        <w:t xml:space="preserve"> или </w:t>
      </w:r>
      <w:r w:rsidR="00AD50DD">
        <w:rPr>
          <w:sz w:val="24"/>
          <w:szCs w:val="24"/>
        </w:rPr>
        <w:t>100</w:t>
      </w:r>
      <w:r w:rsidRPr="00D0500D">
        <w:rPr>
          <w:sz w:val="24"/>
          <w:szCs w:val="24"/>
        </w:rPr>
        <w:t xml:space="preserve"> таблеток в банки полимерные</w:t>
      </w:r>
      <w:r w:rsidR="002E59A1">
        <w:rPr>
          <w:sz w:val="24"/>
          <w:szCs w:val="24"/>
        </w:rPr>
        <w:t xml:space="preserve"> полипропиленовые</w:t>
      </w:r>
      <w:r w:rsidRPr="00D0500D">
        <w:rPr>
          <w:sz w:val="24"/>
          <w:szCs w:val="24"/>
        </w:rPr>
        <w:t xml:space="preserve"> со средствами укупорочными или в банки полимерные</w:t>
      </w:r>
      <w:r w:rsidR="002E59A1" w:rsidRPr="002E59A1">
        <w:rPr>
          <w:sz w:val="24"/>
          <w:szCs w:val="24"/>
        </w:rPr>
        <w:t xml:space="preserve"> </w:t>
      </w:r>
      <w:r w:rsidR="002E59A1">
        <w:rPr>
          <w:sz w:val="24"/>
          <w:szCs w:val="24"/>
        </w:rPr>
        <w:t>полипропиленовые</w:t>
      </w:r>
      <w:r w:rsidRPr="00D0500D">
        <w:rPr>
          <w:sz w:val="24"/>
          <w:szCs w:val="24"/>
        </w:rPr>
        <w:t xml:space="preserve"> с контролем первого вскрытия и амортизатором.</w:t>
      </w:r>
    </w:p>
    <w:p w14:paraId="66D8C672" w14:textId="77777777" w:rsidR="001E2922" w:rsidRPr="00D0500D" w:rsidRDefault="000A7B75" w:rsidP="000A7B75">
      <w:pPr>
        <w:pStyle w:val="a3"/>
        <w:spacing w:line="360" w:lineRule="auto"/>
        <w:ind w:firstLine="708"/>
      </w:pPr>
      <w:r w:rsidRPr="00D0500D">
        <w:rPr>
          <w:sz w:val="24"/>
          <w:szCs w:val="24"/>
        </w:rPr>
        <w:t>1</w:t>
      </w:r>
      <w:r w:rsidRPr="00D0500D">
        <w:t xml:space="preserve"> банку вместе с инструкцией по применению помещают в пачку из картона.</w:t>
      </w:r>
    </w:p>
    <w:p w14:paraId="2541ED11" w14:textId="77777777" w:rsidR="00622534" w:rsidRPr="00D0500D" w:rsidRDefault="00622534" w:rsidP="00622534">
      <w:pPr>
        <w:pStyle w:val="Default"/>
        <w:spacing w:line="360" w:lineRule="auto"/>
        <w:jc w:val="both"/>
        <w:rPr>
          <w:b/>
          <w:bCs/>
        </w:rPr>
      </w:pPr>
      <w:r w:rsidRPr="00D0500D">
        <w:rPr>
          <w:b/>
          <w:bCs/>
        </w:rPr>
        <w:t>Срок годности</w:t>
      </w:r>
    </w:p>
    <w:p w14:paraId="6D305CFF" w14:textId="77777777" w:rsidR="00622534" w:rsidRPr="00D0500D" w:rsidRDefault="00622534" w:rsidP="00622534">
      <w:pPr>
        <w:pStyle w:val="Default"/>
        <w:spacing w:line="360" w:lineRule="auto"/>
        <w:ind w:firstLine="708"/>
        <w:jc w:val="both"/>
      </w:pPr>
      <w:r w:rsidRPr="00D0500D">
        <w:t xml:space="preserve">5 лет. </w:t>
      </w:r>
    </w:p>
    <w:p w14:paraId="736C88D6" w14:textId="77777777" w:rsidR="00622534" w:rsidRPr="00D0500D" w:rsidRDefault="00622534" w:rsidP="00622534">
      <w:pPr>
        <w:pStyle w:val="Default"/>
        <w:spacing w:line="360" w:lineRule="auto"/>
        <w:ind w:firstLine="708"/>
        <w:jc w:val="both"/>
      </w:pPr>
      <w:r w:rsidRPr="00D0500D">
        <w:t xml:space="preserve">Не </w:t>
      </w:r>
      <w:r w:rsidR="00972257">
        <w:t>применять</w:t>
      </w:r>
      <w:r w:rsidRPr="00D0500D">
        <w:t xml:space="preserve"> по истечении срока годности.</w:t>
      </w:r>
    </w:p>
    <w:p w14:paraId="25CA70A8" w14:textId="77777777" w:rsidR="009973A8" w:rsidRPr="00D0500D" w:rsidRDefault="0094732C" w:rsidP="00C97A34">
      <w:pPr>
        <w:pStyle w:val="Default"/>
        <w:spacing w:line="360" w:lineRule="auto"/>
        <w:jc w:val="both"/>
        <w:rPr>
          <w:b/>
          <w:bCs/>
        </w:rPr>
      </w:pPr>
      <w:r w:rsidRPr="00D0500D">
        <w:rPr>
          <w:b/>
          <w:bCs/>
        </w:rPr>
        <w:t>Условия хранения</w:t>
      </w:r>
    </w:p>
    <w:p w14:paraId="62509AB2" w14:textId="77777777" w:rsidR="009973A8" w:rsidRPr="00D0500D" w:rsidRDefault="009973A8" w:rsidP="00C97A34">
      <w:pPr>
        <w:pStyle w:val="Default"/>
        <w:spacing w:line="360" w:lineRule="auto"/>
        <w:ind w:firstLine="708"/>
        <w:jc w:val="both"/>
      </w:pPr>
      <w:r w:rsidRPr="00D0500D">
        <w:t xml:space="preserve">В сухом, защищённом от света месте при температуре </w:t>
      </w:r>
      <w:r w:rsidR="00FC751A" w:rsidRPr="00D0500D">
        <w:t>не выше</w:t>
      </w:r>
      <w:r w:rsidRPr="00D0500D">
        <w:t xml:space="preserve"> 25 °С.</w:t>
      </w:r>
    </w:p>
    <w:p w14:paraId="494B8B4F" w14:textId="77777777" w:rsidR="009973A8" w:rsidRPr="00D0500D" w:rsidRDefault="009973A8" w:rsidP="00C97A34">
      <w:pPr>
        <w:spacing w:after="0" w:line="360" w:lineRule="auto"/>
        <w:ind w:firstLine="708"/>
        <w:jc w:val="both"/>
        <w:rPr>
          <w:sz w:val="24"/>
          <w:szCs w:val="24"/>
        </w:rPr>
      </w:pPr>
      <w:r w:rsidRPr="00D0500D">
        <w:rPr>
          <w:sz w:val="24"/>
          <w:szCs w:val="24"/>
        </w:rPr>
        <w:t>Хранить в недоступном для детей месте.</w:t>
      </w:r>
    </w:p>
    <w:p w14:paraId="722C3E12" w14:textId="77777777" w:rsidR="0094732C" w:rsidRPr="00D0500D" w:rsidRDefault="0094732C" w:rsidP="00C97A34">
      <w:pPr>
        <w:pStyle w:val="Default"/>
        <w:spacing w:line="360" w:lineRule="auto"/>
        <w:jc w:val="both"/>
        <w:rPr>
          <w:b/>
          <w:bCs/>
        </w:rPr>
      </w:pPr>
      <w:r w:rsidRPr="00D0500D">
        <w:rPr>
          <w:b/>
          <w:bCs/>
        </w:rPr>
        <w:t>Условия отпуска</w:t>
      </w:r>
    </w:p>
    <w:p w14:paraId="265639B8" w14:textId="77777777" w:rsidR="005D6542" w:rsidRPr="00D0500D" w:rsidRDefault="000E6734" w:rsidP="00C97A34">
      <w:pPr>
        <w:pStyle w:val="Default"/>
        <w:spacing w:line="360" w:lineRule="auto"/>
        <w:ind w:firstLine="708"/>
        <w:jc w:val="both"/>
        <w:rPr>
          <w:bCs/>
        </w:rPr>
      </w:pPr>
      <w:r w:rsidRPr="00D0500D">
        <w:rPr>
          <w:bCs/>
        </w:rPr>
        <w:t>О</w:t>
      </w:r>
      <w:r w:rsidR="00200651" w:rsidRPr="00D0500D">
        <w:rPr>
          <w:bCs/>
        </w:rPr>
        <w:t>тпускают п</w:t>
      </w:r>
      <w:r w:rsidR="00B84E89" w:rsidRPr="00D0500D">
        <w:rPr>
          <w:bCs/>
        </w:rPr>
        <w:t>о рецепту.</w:t>
      </w:r>
    </w:p>
    <w:p w14:paraId="45D79B3E" w14:textId="77777777" w:rsidR="00B61BFE" w:rsidRPr="00B61BFE" w:rsidRDefault="00B61BFE" w:rsidP="00B61BFE">
      <w:pPr>
        <w:spacing w:after="0" w:line="360" w:lineRule="auto"/>
        <w:jc w:val="both"/>
        <w:rPr>
          <w:b/>
          <w:sz w:val="24"/>
          <w:szCs w:val="24"/>
        </w:rPr>
      </w:pPr>
      <w:r w:rsidRPr="00B61BFE">
        <w:rPr>
          <w:b/>
          <w:sz w:val="24"/>
          <w:szCs w:val="24"/>
        </w:rPr>
        <w:t>Владелец регистрационного удостоверения / Производитель / Организация, принимающая претензии</w:t>
      </w:r>
    </w:p>
    <w:p w14:paraId="7B6B6E6A" w14:textId="77777777" w:rsidR="00B61BFE" w:rsidRPr="00B61BFE" w:rsidRDefault="00B61BFE" w:rsidP="00B61BFE">
      <w:pPr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B61BFE">
        <w:rPr>
          <w:bCs/>
          <w:sz w:val="24"/>
          <w:szCs w:val="24"/>
        </w:rPr>
        <w:t xml:space="preserve">ООО НПО «ФармВИЛАР», Россия, </w:t>
      </w:r>
    </w:p>
    <w:p w14:paraId="6377D0FE" w14:textId="3B206245" w:rsidR="00B61BFE" w:rsidRPr="00B61BFE" w:rsidRDefault="00B61BFE" w:rsidP="00B61BFE">
      <w:pPr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B61BFE">
        <w:rPr>
          <w:bCs/>
          <w:sz w:val="24"/>
          <w:szCs w:val="24"/>
        </w:rPr>
        <w:t>249096, Калужская область, Малоярославецкий район, г. Малоярославец, ул.</w:t>
      </w:r>
      <w:r>
        <w:rPr>
          <w:bCs/>
          <w:sz w:val="24"/>
          <w:szCs w:val="24"/>
        </w:rPr>
        <w:t> </w:t>
      </w:r>
      <w:r w:rsidRPr="00B61BFE">
        <w:rPr>
          <w:bCs/>
          <w:sz w:val="24"/>
          <w:szCs w:val="24"/>
        </w:rPr>
        <w:t>Коммунистическая, д. 115</w:t>
      </w:r>
    </w:p>
    <w:p w14:paraId="42EA6F4A" w14:textId="06997D1D" w:rsidR="00622534" w:rsidRPr="00B61BFE" w:rsidRDefault="00B61BFE" w:rsidP="00B61BFE">
      <w:pPr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B61BFE">
        <w:rPr>
          <w:bCs/>
          <w:sz w:val="24"/>
          <w:szCs w:val="24"/>
        </w:rPr>
        <w:t>Тел./факс: + 7 (48431) 2-27-18.</w:t>
      </w:r>
    </w:p>
    <w:p w14:paraId="36BC3BA1" w14:textId="77777777" w:rsidR="008B4CF1" w:rsidRPr="00D0500D" w:rsidRDefault="008B4CF1">
      <w:pPr>
        <w:rPr>
          <w:sz w:val="24"/>
          <w:szCs w:val="24"/>
        </w:rPr>
      </w:pPr>
    </w:p>
    <w:p w14:paraId="6E486FD8" w14:textId="77777777" w:rsidR="00904854" w:rsidRPr="00D0500D" w:rsidRDefault="00904854">
      <w:pPr>
        <w:rPr>
          <w:sz w:val="24"/>
          <w:szCs w:val="24"/>
        </w:rPr>
      </w:pPr>
    </w:p>
    <w:p w14:paraId="6BF7A1EF" w14:textId="77777777" w:rsidR="00904854" w:rsidRPr="00D0500D" w:rsidRDefault="00904854">
      <w:pPr>
        <w:rPr>
          <w:sz w:val="24"/>
          <w:szCs w:val="24"/>
        </w:rPr>
      </w:pPr>
    </w:p>
    <w:p w14:paraId="160C4064" w14:textId="77777777" w:rsidR="00904854" w:rsidRPr="00D0500D" w:rsidRDefault="00904854">
      <w:pPr>
        <w:rPr>
          <w:sz w:val="24"/>
          <w:szCs w:val="24"/>
        </w:rPr>
      </w:pPr>
    </w:p>
    <w:p w14:paraId="2DBC9BE2" w14:textId="5B633FEC" w:rsidR="00964F43" w:rsidRPr="00D0500D" w:rsidRDefault="00964F43" w:rsidP="00904854">
      <w:pPr>
        <w:spacing w:after="0" w:line="360" w:lineRule="auto"/>
        <w:jc w:val="both"/>
        <w:rPr>
          <w:sz w:val="24"/>
          <w:szCs w:val="24"/>
        </w:rPr>
      </w:pPr>
      <w:bookmarkStart w:id="3" w:name="_GoBack"/>
      <w:bookmarkEnd w:id="3"/>
    </w:p>
    <w:sectPr w:rsidR="00964F43" w:rsidRPr="00D0500D" w:rsidSect="00AB22E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F52A3" w14:textId="77777777" w:rsidR="006E6CA3" w:rsidRDefault="006E6CA3" w:rsidP="001E492C">
      <w:pPr>
        <w:spacing w:after="0" w:line="240" w:lineRule="auto"/>
      </w:pPr>
      <w:r>
        <w:separator/>
      </w:r>
    </w:p>
  </w:endnote>
  <w:endnote w:type="continuationSeparator" w:id="0">
    <w:p w14:paraId="110AF275" w14:textId="77777777" w:rsidR="006E6CA3" w:rsidRDefault="006E6CA3" w:rsidP="001E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61C53" w14:textId="77777777" w:rsidR="00E9038E" w:rsidRPr="00E9038E" w:rsidRDefault="005D6FDC">
    <w:pPr>
      <w:pStyle w:val="a8"/>
      <w:jc w:val="right"/>
      <w:rPr>
        <w:sz w:val="24"/>
        <w:szCs w:val="24"/>
      </w:rPr>
    </w:pPr>
    <w:r w:rsidRPr="00E9038E">
      <w:rPr>
        <w:sz w:val="24"/>
        <w:szCs w:val="24"/>
      </w:rPr>
      <w:fldChar w:fldCharType="begin"/>
    </w:r>
    <w:r w:rsidR="00E9038E" w:rsidRPr="00E9038E">
      <w:rPr>
        <w:sz w:val="24"/>
        <w:szCs w:val="24"/>
      </w:rPr>
      <w:instrText>PAGE   \* MERGEFORMAT</w:instrText>
    </w:r>
    <w:r w:rsidRPr="00E9038E">
      <w:rPr>
        <w:sz w:val="24"/>
        <w:szCs w:val="24"/>
      </w:rPr>
      <w:fldChar w:fldCharType="separate"/>
    </w:r>
    <w:r w:rsidR="00304B1F">
      <w:rPr>
        <w:noProof/>
        <w:sz w:val="24"/>
        <w:szCs w:val="24"/>
      </w:rPr>
      <w:t>7</w:t>
    </w:r>
    <w:r w:rsidRPr="00E9038E">
      <w:rPr>
        <w:sz w:val="24"/>
        <w:szCs w:val="24"/>
      </w:rPr>
      <w:fldChar w:fldCharType="end"/>
    </w:r>
  </w:p>
  <w:p w14:paraId="4ED95E17" w14:textId="77777777" w:rsidR="00E9038E" w:rsidRDefault="00E9038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6A40F" w14:textId="77777777" w:rsidR="006E6CA3" w:rsidRDefault="006E6CA3" w:rsidP="001E492C">
      <w:pPr>
        <w:spacing w:after="0" w:line="240" w:lineRule="auto"/>
      </w:pPr>
      <w:r>
        <w:separator/>
      </w:r>
    </w:p>
  </w:footnote>
  <w:footnote w:type="continuationSeparator" w:id="0">
    <w:p w14:paraId="773EA24A" w14:textId="77777777" w:rsidR="006E6CA3" w:rsidRDefault="006E6CA3" w:rsidP="001E4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45CC"/>
    <w:multiLevelType w:val="hybridMultilevel"/>
    <w:tmpl w:val="E8B4E3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4225E1B"/>
    <w:multiLevelType w:val="hybridMultilevel"/>
    <w:tmpl w:val="7E96C9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AE67060"/>
    <w:multiLevelType w:val="hybridMultilevel"/>
    <w:tmpl w:val="DC8A25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7EA28E8"/>
    <w:multiLevelType w:val="hybridMultilevel"/>
    <w:tmpl w:val="78EA08A8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>
    <w:nsid w:val="5F6A3616"/>
    <w:multiLevelType w:val="hybridMultilevel"/>
    <w:tmpl w:val="AAA4EC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42"/>
    <w:rsid w:val="00033385"/>
    <w:rsid w:val="0003467F"/>
    <w:rsid w:val="00046519"/>
    <w:rsid w:val="0006004F"/>
    <w:rsid w:val="00066FE7"/>
    <w:rsid w:val="00081D2F"/>
    <w:rsid w:val="0008337E"/>
    <w:rsid w:val="000844D9"/>
    <w:rsid w:val="00090344"/>
    <w:rsid w:val="000915E3"/>
    <w:rsid w:val="000A1529"/>
    <w:rsid w:val="000A50F3"/>
    <w:rsid w:val="000A7B75"/>
    <w:rsid w:val="000C147F"/>
    <w:rsid w:val="000D0822"/>
    <w:rsid w:val="000D496C"/>
    <w:rsid w:val="000D52F7"/>
    <w:rsid w:val="000E0796"/>
    <w:rsid w:val="000E6734"/>
    <w:rsid w:val="000E771A"/>
    <w:rsid w:val="000F5B26"/>
    <w:rsid w:val="000F7830"/>
    <w:rsid w:val="00116DD5"/>
    <w:rsid w:val="00123EAC"/>
    <w:rsid w:val="00143814"/>
    <w:rsid w:val="0014773B"/>
    <w:rsid w:val="00164514"/>
    <w:rsid w:val="00164D3C"/>
    <w:rsid w:val="00175F17"/>
    <w:rsid w:val="00180187"/>
    <w:rsid w:val="001814E2"/>
    <w:rsid w:val="00185DC7"/>
    <w:rsid w:val="00191A14"/>
    <w:rsid w:val="0019637F"/>
    <w:rsid w:val="001B2D48"/>
    <w:rsid w:val="001D1279"/>
    <w:rsid w:val="001D61F3"/>
    <w:rsid w:val="001E2922"/>
    <w:rsid w:val="001E492C"/>
    <w:rsid w:val="001F36A7"/>
    <w:rsid w:val="00200651"/>
    <w:rsid w:val="00214684"/>
    <w:rsid w:val="0022549B"/>
    <w:rsid w:val="002275FA"/>
    <w:rsid w:val="00256212"/>
    <w:rsid w:val="0027187C"/>
    <w:rsid w:val="002831DF"/>
    <w:rsid w:val="0029413A"/>
    <w:rsid w:val="00296975"/>
    <w:rsid w:val="002B1559"/>
    <w:rsid w:val="002C182D"/>
    <w:rsid w:val="002D4C04"/>
    <w:rsid w:val="002E59A1"/>
    <w:rsid w:val="002F436A"/>
    <w:rsid w:val="002F4DD0"/>
    <w:rsid w:val="0030447A"/>
    <w:rsid w:val="00304B1F"/>
    <w:rsid w:val="00306F85"/>
    <w:rsid w:val="00310D45"/>
    <w:rsid w:val="00316BE6"/>
    <w:rsid w:val="0031752E"/>
    <w:rsid w:val="0033349A"/>
    <w:rsid w:val="00335DF3"/>
    <w:rsid w:val="0035189C"/>
    <w:rsid w:val="003626D1"/>
    <w:rsid w:val="00370257"/>
    <w:rsid w:val="003730C5"/>
    <w:rsid w:val="003730D9"/>
    <w:rsid w:val="003B3817"/>
    <w:rsid w:val="003B527D"/>
    <w:rsid w:val="003D1358"/>
    <w:rsid w:val="003D2D32"/>
    <w:rsid w:val="003D6550"/>
    <w:rsid w:val="003E75BB"/>
    <w:rsid w:val="003F35C8"/>
    <w:rsid w:val="004023F3"/>
    <w:rsid w:val="00404509"/>
    <w:rsid w:val="004058C7"/>
    <w:rsid w:val="00407A63"/>
    <w:rsid w:val="00417998"/>
    <w:rsid w:val="00421FAB"/>
    <w:rsid w:val="00424E68"/>
    <w:rsid w:val="00437A1A"/>
    <w:rsid w:val="00490709"/>
    <w:rsid w:val="00490FD7"/>
    <w:rsid w:val="0049262D"/>
    <w:rsid w:val="004A44FB"/>
    <w:rsid w:val="004B3787"/>
    <w:rsid w:val="004D34B1"/>
    <w:rsid w:val="004F1AF0"/>
    <w:rsid w:val="005015C5"/>
    <w:rsid w:val="00503771"/>
    <w:rsid w:val="00522975"/>
    <w:rsid w:val="00536DB7"/>
    <w:rsid w:val="005433FC"/>
    <w:rsid w:val="00544B66"/>
    <w:rsid w:val="0054578E"/>
    <w:rsid w:val="00550A9A"/>
    <w:rsid w:val="0057398D"/>
    <w:rsid w:val="00575A8C"/>
    <w:rsid w:val="00577B8A"/>
    <w:rsid w:val="00596B00"/>
    <w:rsid w:val="005C0C88"/>
    <w:rsid w:val="005C171C"/>
    <w:rsid w:val="005C4321"/>
    <w:rsid w:val="005D3728"/>
    <w:rsid w:val="005D6542"/>
    <w:rsid w:val="005D6FDC"/>
    <w:rsid w:val="005E15BA"/>
    <w:rsid w:val="00612A43"/>
    <w:rsid w:val="00622534"/>
    <w:rsid w:val="006303CA"/>
    <w:rsid w:val="00631ACB"/>
    <w:rsid w:val="00632E54"/>
    <w:rsid w:val="00652795"/>
    <w:rsid w:val="00653F65"/>
    <w:rsid w:val="0065680C"/>
    <w:rsid w:val="00662E4C"/>
    <w:rsid w:val="00673D82"/>
    <w:rsid w:val="00691E2C"/>
    <w:rsid w:val="006A0673"/>
    <w:rsid w:val="006A36DA"/>
    <w:rsid w:val="006A77AC"/>
    <w:rsid w:val="006B6859"/>
    <w:rsid w:val="006C1960"/>
    <w:rsid w:val="006C4226"/>
    <w:rsid w:val="006C676D"/>
    <w:rsid w:val="006C7921"/>
    <w:rsid w:val="006D2E11"/>
    <w:rsid w:val="006E1AB6"/>
    <w:rsid w:val="006E6A9F"/>
    <w:rsid w:val="006E6C3D"/>
    <w:rsid w:val="006E6CA3"/>
    <w:rsid w:val="0070590C"/>
    <w:rsid w:val="0073662A"/>
    <w:rsid w:val="00740DA7"/>
    <w:rsid w:val="00746277"/>
    <w:rsid w:val="00750D8F"/>
    <w:rsid w:val="00755352"/>
    <w:rsid w:val="00774B07"/>
    <w:rsid w:val="007A0D3F"/>
    <w:rsid w:val="007B13B1"/>
    <w:rsid w:val="007B4A26"/>
    <w:rsid w:val="007C4F77"/>
    <w:rsid w:val="007D5496"/>
    <w:rsid w:val="007E41D9"/>
    <w:rsid w:val="007F2167"/>
    <w:rsid w:val="00822AF2"/>
    <w:rsid w:val="008253DA"/>
    <w:rsid w:val="008422BA"/>
    <w:rsid w:val="00844C59"/>
    <w:rsid w:val="00857451"/>
    <w:rsid w:val="008607FE"/>
    <w:rsid w:val="00863F45"/>
    <w:rsid w:val="00884BF0"/>
    <w:rsid w:val="008A1BF6"/>
    <w:rsid w:val="008B4CF1"/>
    <w:rsid w:val="008C3E4C"/>
    <w:rsid w:val="008E50EE"/>
    <w:rsid w:val="008E53DF"/>
    <w:rsid w:val="00901C8D"/>
    <w:rsid w:val="00904854"/>
    <w:rsid w:val="00906BDF"/>
    <w:rsid w:val="00910A90"/>
    <w:rsid w:val="00914EB0"/>
    <w:rsid w:val="00925EB0"/>
    <w:rsid w:val="00931820"/>
    <w:rsid w:val="0093218B"/>
    <w:rsid w:val="0094732C"/>
    <w:rsid w:val="009517BD"/>
    <w:rsid w:val="0096237A"/>
    <w:rsid w:val="00964F43"/>
    <w:rsid w:val="00972257"/>
    <w:rsid w:val="009973A8"/>
    <w:rsid w:val="00997996"/>
    <w:rsid w:val="009A1EA1"/>
    <w:rsid w:val="009E29E8"/>
    <w:rsid w:val="009F3F79"/>
    <w:rsid w:val="009F5467"/>
    <w:rsid w:val="00A04445"/>
    <w:rsid w:val="00A10F34"/>
    <w:rsid w:val="00A20256"/>
    <w:rsid w:val="00A22FE0"/>
    <w:rsid w:val="00A321D5"/>
    <w:rsid w:val="00A426FF"/>
    <w:rsid w:val="00A53803"/>
    <w:rsid w:val="00A56DF8"/>
    <w:rsid w:val="00A57F04"/>
    <w:rsid w:val="00A64748"/>
    <w:rsid w:val="00A768A2"/>
    <w:rsid w:val="00A85341"/>
    <w:rsid w:val="00A861B0"/>
    <w:rsid w:val="00A863EB"/>
    <w:rsid w:val="00A87E3E"/>
    <w:rsid w:val="00A90AFB"/>
    <w:rsid w:val="00AA7272"/>
    <w:rsid w:val="00AA7CE4"/>
    <w:rsid w:val="00AB14FF"/>
    <w:rsid w:val="00AB22ED"/>
    <w:rsid w:val="00AB2541"/>
    <w:rsid w:val="00AB7AAA"/>
    <w:rsid w:val="00AD50DD"/>
    <w:rsid w:val="00AD5599"/>
    <w:rsid w:val="00AD6425"/>
    <w:rsid w:val="00AE70AC"/>
    <w:rsid w:val="00AF1E1C"/>
    <w:rsid w:val="00B1321B"/>
    <w:rsid w:val="00B13DEC"/>
    <w:rsid w:val="00B20497"/>
    <w:rsid w:val="00B21D9F"/>
    <w:rsid w:val="00B24F29"/>
    <w:rsid w:val="00B2705C"/>
    <w:rsid w:val="00B336C0"/>
    <w:rsid w:val="00B377FA"/>
    <w:rsid w:val="00B514EB"/>
    <w:rsid w:val="00B5689B"/>
    <w:rsid w:val="00B61BFE"/>
    <w:rsid w:val="00B66C0E"/>
    <w:rsid w:val="00B674AF"/>
    <w:rsid w:val="00B84E89"/>
    <w:rsid w:val="00B94D42"/>
    <w:rsid w:val="00B9630C"/>
    <w:rsid w:val="00BB1576"/>
    <w:rsid w:val="00BB51DD"/>
    <w:rsid w:val="00BC647D"/>
    <w:rsid w:val="00BC6F6B"/>
    <w:rsid w:val="00BD37EF"/>
    <w:rsid w:val="00BD66CA"/>
    <w:rsid w:val="00BE0923"/>
    <w:rsid w:val="00BF642B"/>
    <w:rsid w:val="00C168AD"/>
    <w:rsid w:val="00C1692B"/>
    <w:rsid w:val="00C211BA"/>
    <w:rsid w:val="00C21D23"/>
    <w:rsid w:val="00C30F01"/>
    <w:rsid w:val="00C31B8F"/>
    <w:rsid w:val="00C4580E"/>
    <w:rsid w:val="00C63D1F"/>
    <w:rsid w:val="00C65D5A"/>
    <w:rsid w:val="00C74FAD"/>
    <w:rsid w:val="00C8011F"/>
    <w:rsid w:val="00C938AB"/>
    <w:rsid w:val="00C94003"/>
    <w:rsid w:val="00C95A34"/>
    <w:rsid w:val="00C9634B"/>
    <w:rsid w:val="00C97A34"/>
    <w:rsid w:val="00CB393C"/>
    <w:rsid w:val="00CD2317"/>
    <w:rsid w:val="00CE08D3"/>
    <w:rsid w:val="00CF69DD"/>
    <w:rsid w:val="00D0500D"/>
    <w:rsid w:val="00D07C46"/>
    <w:rsid w:val="00D10AA6"/>
    <w:rsid w:val="00D15236"/>
    <w:rsid w:val="00D16A33"/>
    <w:rsid w:val="00D22A16"/>
    <w:rsid w:val="00D2662B"/>
    <w:rsid w:val="00D26A5F"/>
    <w:rsid w:val="00D27608"/>
    <w:rsid w:val="00D72953"/>
    <w:rsid w:val="00D73045"/>
    <w:rsid w:val="00D7716E"/>
    <w:rsid w:val="00D92A1D"/>
    <w:rsid w:val="00D94512"/>
    <w:rsid w:val="00DA00CD"/>
    <w:rsid w:val="00DA52E8"/>
    <w:rsid w:val="00DB625E"/>
    <w:rsid w:val="00DB75FE"/>
    <w:rsid w:val="00DE3CBF"/>
    <w:rsid w:val="00DE4FAA"/>
    <w:rsid w:val="00DE7A36"/>
    <w:rsid w:val="00DF280E"/>
    <w:rsid w:val="00E06A38"/>
    <w:rsid w:val="00E12EC4"/>
    <w:rsid w:val="00E159B5"/>
    <w:rsid w:val="00E47DCE"/>
    <w:rsid w:val="00E51C14"/>
    <w:rsid w:val="00E7192E"/>
    <w:rsid w:val="00E85500"/>
    <w:rsid w:val="00E86754"/>
    <w:rsid w:val="00E9038E"/>
    <w:rsid w:val="00E90599"/>
    <w:rsid w:val="00E923FE"/>
    <w:rsid w:val="00E96B25"/>
    <w:rsid w:val="00EA68F7"/>
    <w:rsid w:val="00EB6EF1"/>
    <w:rsid w:val="00EC4851"/>
    <w:rsid w:val="00EE2A6A"/>
    <w:rsid w:val="00EE5663"/>
    <w:rsid w:val="00F03455"/>
    <w:rsid w:val="00F07A1B"/>
    <w:rsid w:val="00F10FD5"/>
    <w:rsid w:val="00F13400"/>
    <w:rsid w:val="00F24798"/>
    <w:rsid w:val="00F42889"/>
    <w:rsid w:val="00F9383D"/>
    <w:rsid w:val="00F95651"/>
    <w:rsid w:val="00FC0591"/>
    <w:rsid w:val="00FC5F6A"/>
    <w:rsid w:val="00FC751A"/>
    <w:rsid w:val="00FD28F6"/>
    <w:rsid w:val="00FD6F98"/>
    <w:rsid w:val="00FD71DE"/>
    <w:rsid w:val="00FE0ACA"/>
    <w:rsid w:val="00FE1A07"/>
    <w:rsid w:val="00FE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A7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542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654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3">
    <w:name w:val="Осн. текст"/>
    <w:basedOn w:val="a"/>
    <w:rsid w:val="005D6542"/>
    <w:pPr>
      <w:spacing w:after="0" w:line="360" w:lineRule="atLeast"/>
      <w:ind w:firstLine="425"/>
      <w:jc w:val="both"/>
    </w:pPr>
    <w:rPr>
      <w:rFonts w:eastAsia="Times New Roman"/>
      <w:sz w:val="26"/>
      <w:szCs w:val="20"/>
      <w:lang w:eastAsia="ru-RU"/>
    </w:rPr>
  </w:style>
  <w:style w:type="paragraph" w:styleId="a4">
    <w:name w:val="Normal (Web)"/>
    <w:basedOn w:val="a"/>
    <w:uiPriority w:val="99"/>
    <w:unhideWhenUsed/>
    <w:rsid w:val="005D654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D654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E492C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7">
    <w:name w:val="Верхний колонтитул Знак"/>
    <w:link w:val="a6"/>
    <w:uiPriority w:val="99"/>
    <w:rsid w:val="001E492C"/>
    <w:rPr>
      <w:rFonts w:cs="Times New Roman"/>
      <w:szCs w:val="28"/>
    </w:rPr>
  </w:style>
  <w:style w:type="paragraph" w:styleId="a8">
    <w:name w:val="footer"/>
    <w:basedOn w:val="a"/>
    <w:link w:val="a9"/>
    <w:uiPriority w:val="99"/>
    <w:unhideWhenUsed/>
    <w:rsid w:val="001E492C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9">
    <w:name w:val="Нижний колонтитул Знак"/>
    <w:link w:val="a8"/>
    <w:uiPriority w:val="99"/>
    <w:rsid w:val="001E492C"/>
    <w:rPr>
      <w:rFonts w:cs="Times New Roman"/>
      <w:szCs w:val="28"/>
    </w:rPr>
  </w:style>
  <w:style w:type="paragraph" w:styleId="aa">
    <w:name w:val="Body Text"/>
    <w:basedOn w:val="a"/>
    <w:link w:val="ab"/>
    <w:rsid w:val="00F1340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Основной текст Знак"/>
    <w:link w:val="aa"/>
    <w:rsid w:val="00F13400"/>
    <w:rPr>
      <w:rFonts w:eastAsia="Times New Roman" w:cs="Times New Roman"/>
      <w:szCs w:val="20"/>
      <w:lang w:eastAsia="ru-RU"/>
    </w:rPr>
  </w:style>
  <w:style w:type="character" w:styleId="ac">
    <w:name w:val="Placeholder Text"/>
    <w:uiPriority w:val="99"/>
    <w:semiHidden/>
    <w:rsid w:val="00D92A1D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D92A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D92A1D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1814E2"/>
    <w:rPr>
      <w:sz w:val="28"/>
      <w:szCs w:val="28"/>
      <w:lang w:eastAsia="en-US"/>
    </w:rPr>
  </w:style>
  <w:style w:type="character" w:styleId="af0">
    <w:name w:val="annotation reference"/>
    <w:basedOn w:val="a0"/>
    <w:uiPriority w:val="99"/>
    <w:semiHidden/>
    <w:unhideWhenUsed/>
    <w:rsid w:val="00D050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0500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0500D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050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0500D"/>
    <w:rPr>
      <w:b/>
      <w:bCs/>
      <w:lang w:eastAsia="en-US"/>
    </w:rPr>
  </w:style>
  <w:style w:type="character" w:customStyle="1" w:styleId="1">
    <w:name w:val="Основной текст Знак1"/>
    <w:basedOn w:val="a0"/>
    <w:uiPriority w:val="99"/>
    <w:locked/>
    <w:rsid w:val="00081D2F"/>
    <w:rPr>
      <w:rFonts w:ascii="Times New Roman" w:hAnsi="Times New Roman" w:cs="Times New Roman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542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654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3">
    <w:name w:val="Осн. текст"/>
    <w:basedOn w:val="a"/>
    <w:rsid w:val="005D6542"/>
    <w:pPr>
      <w:spacing w:after="0" w:line="360" w:lineRule="atLeast"/>
      <w:ind w:firstLine="425"/>
      <w:jc w:val="both"/>
    </w:pPr>
    <w:rPr>
      <w:rFonts w:eastAsia="Times New Roman"/>
      <w:sz w:val="26"/>
      <w:szCs w:val="20"/>
      <w:lang w:eastAsia="ru-RU"/>
    </w:rPr>
  </w:style>
  <w:style w:type="paragraph" w:styleId="a4">
    <w:name w:val="Normal (Web)"/>
    <w:basedOn w:val="a"/>
    <w:uiPriority w:val="99"/>
    <w:unhideWhenUsed/>
    <w:rsid w:val="005D654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D654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E492C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7">
    <w:name w:val="Верхний колонтитул Знак"/>
    <w:link w:val="a6"/>
    <w:uiPriority w:val="99"/>
    <w:rsid w:val="001E492C"/>
    <w:rPr>
      <w:rFonts w:cs="Times New Roman"/>
      <w:szCs w:val="28"/>
    </w:rPr>
  </w:style>
  <w:style w:type="paragraph" w:styleId="a8">
    <w:name w:val="footer"/>
    <w:basedOn w:val="a"/>
    <w:link w:val="a9"/>
    <w:uiPriority w:val="99"/>
    <w:unhideWhenUsed/>
    <w:rsid w:val="001E492C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9">
    <w:name w:val="Нижний колонтитул Знак"/>
    <w:link w:val="a8"/>
    <w:uiPriority w:val="99"/>
    <w:rsid w:val="001E492C"/>
    <w:rPr>
      <w:rFonts w:cs="Times New Roman"/>
      <w:szCs w:val="28"/>
    </w:rPr>
  </w:style>
  <w:style w:type="paragraph" w:styleId="aa">
    <w:name w:val="Body Text"/>
    <w:basedOn w:val="a"/>
    <w:link w:val="ab"/>
    <w:rsid w:val="00F1340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Основной текст Знак"/>
    <w:link w:val="aa"/>
    <w:rsid w:val="00F13400"/>
    <w:rPr>
      <w:rFonts w:eastAsia="Times New Roman" w:cs="Times New Roman"/>
      <w:szCs w:val="20"/>
      <w:lang w:eastAsia="ru-RU"/>
    </w:rPr>
  </w:style>
  <w:style w:type="character" w:styleId="ac">
    <w:name w:val="Placeholder Text"/>
    <w:uiPriority w:val="99"/>
    <w:semiHidden/>
    <w:rsid w:val="00D92A1D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D92A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D92A1D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1814E2"/>
    <w:rPr>
      <w:sz w:val="28"/>
      <w:szCs w:val="28"/>
      <w:lang w:eastAsia="en-US"/>
    </w:rPr>
  </w:style>
  <w:style w:type="character" w:styleId="af0">
    <w:name w:val="annotation reference"/>
    <w:basedOn w:val="a0"/>
    <w:uiPriority w:val="99"/>
    <w:semiHidden/>
    <w:unhideWhenUsed/>
    <w:rsid w:val="00D050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0500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0500D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050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0500D"/>
    <w:rPr>
      <w:b/>
      <w:bCs/>
      <w:lang w:eastAsia="en-US"/>
    </w:rPr>
  </w:style>
  <w:style w:type="character" w:customStyle="1" w:styleId="1">
    <w:name w:val="Основной текст Знак1"/>
    <w:basedOn w:val="a0"/>
    <w:uiPriority w:val="99"/>
    <w:locked/>
    <w:rsid w:val="00081D2F"/>
    <w:rPr>
      <w:rFonts w:ascii="Times New Roman" w:hAnsi="Times New Roman" w:cs="Times New Roman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447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103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4357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642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6518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812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848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8881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3487A-282C-4E11-B536-05DD9BAF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Zdorovie</Company>
  <LinksUpToDate>false</LinksUpToDate>
  <CharactersWithSpaces>12901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</dc:creator>
  <cp:keywords/>
  <dc:description/>
  <cp:lastModifiedBy>HP</cp:lastModifiedBy>
  <cp:revision>9</cp:revision>
  <cp:lastPrinted>2017-05-24T09:38:00Z</cp:lastPrinted>
  <dcterms:created xsi:type="dcterms:W3CDTF">2017-05-24T08:51:00Z</dcterms:created>
  <dcterms:modified xsi:type="dcterms:W3CDTF">2020-07-28T09:05:00Z</dcterms:modified>
</cp:coreProperties>
</file>